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0A" w:rsidRDefault="00E209DF" w:rsidP="00CB507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11480" cy="66294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0A" w:rsidRPr="00F62173" w:rsidRDefault="00FA070A" w:rsidP="00CB507B">
      <w:pPr>
        <w:pStyle w:val="1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ГЛАВА КАМЫШЛОВСКОГО ГОРОДСКОГО ОКРУГА</w:t>
      </w:r>
    </w:p>
    <w:p w:rsidR="00FA070A" w:rsidRDefault="00FA070A" w:rsidP="00CB507B">
      <w:pPr>
        <w:jc w:val="center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П О С Т А Н О В Л Е Н И Е</w:t>
      </w:r>
    </w:p>
    <w:p w:rsidR="00FA070A" w:rsidRDefault="00FA070A" w:rsidP="00CB5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A070A" w:rsidRDefault="00FA070A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FA070A" w:rsidRDefault="00FA070A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2976A0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2976A0">
        <w:rPr>
          <w:sz w:val="28"/>
          <w:szCs w:val="28"/>
        </w:rPr>
        <w:t>7</w:t>
      </w:r>
      <w:r>
        <w:rPr>
          <w:sz w:val="28"/>
          <w:szCs w:val="28"/>
        </w:rPr>
        <w:t xml:space="preserve">  года № </w:t>
      </w:r>
    </w:p>
    <w:p w:rsidR="00FA070A" w:rsidRDefault="00FA070A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г.Камышлов</w:t>
      </w:r>
    </w:p>
    <w:p w:rsidR="00FA070A" w:rsidRPr="00523979" w:rsidRDefault="00FA070A" w:rsidP="00CB507B">
      <w:pPr>
        <w:rPr>
          <w:b/>
          <w:bCs/>
          <w:sz w:val="28"/>
          <w:szCs w:val="28"/>
        </w:rPr>
      </w:pPr>
      <w:r>
        <w:tab/>
      </w:r>
    </w:p>
    <w:p w:rsidR="00FA070A" w:rsidRDefault="002976A0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 внесении изменений в </w:t>
      </w:r>
      <w:r w:rsidR="00FA070A">
        <w:rPr>
          <w:rFonts w:ascii="Times New Roman" w:hAnsi="Times New Roman" w:cs="Times New Roman"/>
          <w:i/>
          <w:iCs/>
          <w:sz w:val="28"/>
          <w:szCs w:val="28"/>
        </w:rPr>
        <w:t>нормативны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FA070A">
        <w:rPr>
          <w:rFonts w:ascii="Times New Roman" w:hAnsi="Times New Roman" w:cs="Times New Roman"/>
          <w:i/>
          <w:iCs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FA070A">
        <w:rPr>
          <w:rFonts w:ascii="Times New Roman" w:hAnsi="Times New Roman" w:cs="Times New Roman"/>
          <w:i/>
          <w:iCs/>
          <w:sz w:val="28"/>
          <w:szCs w:val="28"/>
        </w:rPr>
        <w:t xml:space="preserve"> на обеспечение функций администрации Камышловского городского округа</w:t>
      </w:r>
      <w:r w:rsidR="00FA070A" w:rsidRPr="00D52291">
        <w:rPr>
          <w:b w:val="0"/>
          <w:bCs w:val="0"/>
          <w:i/>
          <w:iCs/>
          <w:sz w:val="28"/>
          <w:szCs w:val="28"/>
        </w:rPr>
        <w:t xml:space="preserve"> </w:t>
      </w:r>
      <w:r w:rsidR="00FA070A" w:rsidRPr="00B527CE">
        <w:rPr>
          <w:rFonts w:ascii="Times New Roman" w:hAnsi="Times New Roman" w:cs="Times New Roman"/>
          <w:i/>
          <w:iCs/>
          <w:sz w:val="28"/>
          <w:szCs w:val="28"/>
        </w:rPr>
        <w:t>и подведомственных ей казенных</w:t>
      </w:r>
      <w:r w:rsidR="00FA070A">
        <w:rPr>
          <w:rFonts w:ascii="Times New Roman" w:hAnsi="Times New Roman" w:cs="Times New Roman"/>
          <w:i/>
          <w:iCs/>
          <w:sz w:val="28"/>
          <w:szCs w:val="28"/>
        </w:rPr>
        <w:t xml:space="preserve"> и бюджетных </w:t>
      </w:r>
      <w:r w:rsidR="00FA070A" w:rsidRPr="00B527CE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i/>
          <w:iCs/>
          <w:sz w:val="28"/>
          <w:szCs w:val="28"/>
        </w:rPr>
        <w:t>, утвержденные постановлением от 15.12.2016 года № 1276</w:t>
      </w:r>
    </w:p>
    <w:p w:rsidR="002976A0" w:rsidRPr="00D52291" w:rsidRDefault="002976A0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7"/>
      </w:tblGrid>
      <w:tr w:rsidR="00FA070A" w:rsidRPr="004E410B">
        <w:tc>
          <w:tcPr>
            <w:tcW w:w="9637" w:type="dxa"/>
          </w:tcPr>
          <w:p w:rsidR="00FA070A" w:rsidRPr="008F4A19" w:rsidRDefault="00FA070A" w:rsidP="000D3DA5">
            <w:pPr>
              <w:ind w:firstLine="709"/>
              <w:jc w:val="both"/>
              <w:rPr>
                <w:sz w:val="28"/>
                <w:szCs w:val="28"/>
              </w:rPr>
            </w:pPr>
            <w:r w:rsidRPr="00E52AE8">
              <w:rPr>
                <w:sz w:val="28"/>
                <w:szCs w:val="28"/>
              </w:rPr>
              <w:t>В соответствии с</w:t>
            </w:r>
            <w:r>
              <w:rPr>
                <w:sz w:val="28"/>
                <w:szCs w:val="28"/>
              </w:rPr>
              <w:t>о</w:t>
            </w:r>
            <w:r w:rsidRPr="00E52AE8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E52AE8">
              <w:rPr>
                <w:sz w:val="28"/>
                <w:szCs w:val="28"/>
              </w:rPr>
      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>
              <w:rPr>
                <w:sz w:val="28"/>
                <w:szCs w:val="28"/>
              </w:rPr>
              <w:t xml:space="preserve">постановления Правительства РФ от 13.10.2014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 правительства Свердловской области от 13 мая 2016 г. № 334-ПП «Об утверждении правил определения нормативных затрат на обеспечение функций государственных органов Свердловской области, территориального фонда обязательного медицинского страхования Свердловской области, включая соответственно территориальные органы и подведомственные казенные учреждения», </w:t>
            </w:r>
            <w:r w:rsidRPr="00E52AE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E52A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Камышловского городского округа</w:t>
            </w:r>
            <w:r w:rsidRPr="00E52AE8">
              <w:rPr>
                <w:sz w:val="28"/>
                <w:szCs w:val="28"/>
              </w:rPr>
              <w:t xml:space="preserve"> от 0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 xml:space="preserve">.2016 № 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E52AE8">
              <w:rPr>
                <w:sz w:val="28"/>
                <w:szCs w:val="28"/>
              </w:rPr>
              <w:t xml:space="preserve"> «Об утверждении Правил определения нормативных затрат на обеспечение функций </w:t>
            </w:r>
            <w:r>
              <w:rPr>
                <w:sz w:val="28"/>
                <w:szCs w:val="28"/>
              </w:rPr>
              <w:t>органов местного самоуправления Камышловского городского окру</w:t>
            </w:r>
            <w:r w:rsidRPr="00E52AE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а, отраслевых (функциональных) органов администрации Камышловского городского округа, включая подведомственные казенные учреждения», руководствуясь уставом Камышловского городского округа,</w:t>
            </w:r>
          </w:p>
        </w:tc>
      </w:tr>
    </w:tbl>
    <w:p w:rsidR="00FA070A" w:rsidRDefault="00FA070A" w:rsidP="000D3DA5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0F6970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</w:t>
      </w:r>
      <w:r w:rsidRPr="000F6970">
        <w:rPr>
          <w:b/>
          <w:bCs/>
          <w:sz w:val="28"/>
          <w:szCs w:val="28"/>
        </w:rPr>
        <w:t>:</w:t>
      </w:r>
    </w:p>
    <w:p w:rsidR="007059B4" w:rsidRPr="00C10A2E" w:rsidRDefault="007059B4" w:rsidP="000D3DA5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64"/>
      </w:tblGrid>
      <w:tr w:rsidR="00FA070A" w:rsidRPr="005300EC">
        <w:trPr>
          <w:trHeight w:val="80"/>
        </w:trPr>
        <w:tc>
          <w:tcPr>
            <w:tcW w:w="9637" w:type="dxa"/>
            <w:vAlign w:val="bottom"/>
          </w:tcPr>
          <w:p w:rsidR="00E31E67" w:rsidRDefault="002976A0" w:rsidP="00E31E67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568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</w:t>
            </w:r>
            <w:r w:rsidR="00E31E67">
              <w:rPr>
                <w:sz w:val="28"/>
                <w:szCs w:val="28"/>
              </w:rPr>
              <w:t xml:space="preserve">следующие </w:t>
            </w:r>
            <w:r>
              <w:rPr>
                <w:sz w:val="28"/>
                <w:szCs w:val="28"/>
              </w:rPr>
              <w:t xml:space="preserve">изменения в </w:t>
            </w:r>
            <w:r w:rsidR="00FA070A" w:rsidRPr="005300EC">
              <w:rPr>
                <w:sz w:val="28"/>
                <w:szCs w:val="28"/>
              </w:rPr>
              <w:t xml:space="preserve">нормативные затраты на обеспечение функций администрации Камышловского городского округа и подведомственных ей казенных </w:t>
            </w:r>
            <w:r w:rsidR="00FA070A">
              <w:rPr>
                <w:sz w:val="28"/>
                <w:szCs w:val="28"/>
              </w:rPr>
              <w:t xml:space="preserve">и бюджетных </w:t>
            </w:r>
            <w:r w:rsidR="00FA070A" w:rsidRPr="005300EC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 xml:space="preserve">, утвержденные  </w:t>
            </w:r>
            <w:r w:rsidRPr="002976A0">
              <w:rPr>
                <w:sz w:val="28"/>
                <w:szCs w:val="28"/>
              </w:rPr>
              <w:t>постановлением от 15.12.2016 года № 1276</w:t>
            </w:r>
            <w:r w:rsidR="00E31E67">
              <w:rPr>
                <w:sz w:val="28"/>
                <w:szCs w:val="28"/>
              </w:rPr>
              <w:t>:</w:t>
            </w:r>
          </w:p>
          <w:p w:rsidR="00E31E67" w:rsidRDefault="00754137" w:rsidP="00E31E67">
            <w:pPr>
              <w:pStyle w:val="a8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1, 2, 3 р</w:t>
            </w:r>
            <w:r w:rsidR="00E31E67" w:rsidRPr="00E31E67">
              <w:rPr>
                <w:rFonts w:ascii="Times New Roman" w:hAnsi="Times New Roman" w:cs="Times New Roman"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070A" w:rsidRPr="00E31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7" w:rsidRPr="00E31E67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  <w:r w:rsidR="00E31E67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строкой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pPr w:leftFromText="181" w:rightFromText="181" w:vertAnchor="text" w:tblpY="1"/>
              <w:tblOverlap w:val="never"/>
              <w:tblW w:w="9751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07"/>
              <w:gridCol w:w="1773"/>
              <w:gridCol w:w="2126"/>
              <w:gridCol w:w="1134"/>
              <w:gridCol w:w="851"/>
              <w:gridCol w:w="1487"/>
              <w:gridCol w:w="1773"/>
            </w:tblGrid>
            <w:tr w:rsidR="00E31E67" w:rsidRPr="00916B3B" w:rsidTr="00754137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E67" w:rsidRPr="00916B3B" w:rsidRDefault="00E31E67" w:rsidP="00E31E67">
                  <w:pPr>
                    <w:widowControl w:val="0"/>
                    <w:jc w:val="center"/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E67" w:rsidRPr="0098642C" w:rsidRDefault="00E31E67" w:rsidP="00E31E6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E67" w:rsidRPr="00916B3B" w:rsidRDefault="00754137" w:rsidP="0075413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Портьеры, жалюзи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E67" w:rsidRPr="00916B3B" w:rsidRDefault="00E31E67" w:rsidP="00E31E6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штук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E67" w:rsidRPr="00916B3B" w:rsidRDefault="00E31E67" w:rsidP="00E31E67">
                  <w:pPr>
                    <w:jc w:val="center"/>
                    <w:rPr>
                      <w:lang w:eastAsia="en-US"/>
                    </w:rPr>
                  </w:pPr>
                  <w:r w:rsidRPr="00916B3B">
                    <w:rPr>
                      <w:lang w:eastAsia="en-US"/>
                    </w:rPr>
                    <w:t>1</w:t>
                  </w:r>
                  <w:r w:rsidR="00E94811">
                    <w:rPr>
                      <w:lang w:eastAsia="en-US"/>
                    </w:rPr>
                    <w:t xml:space="preserve"> (на окно)</w:t>
                  </w: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1E67" w:rsidRPr="00916B3B" w:rsidRDefault="00E31E67" w:rsidP="00E31E67">
                  <w:pPr>
                    <w:jc w:val="center"/>
                    <w:rPr>
                      <w:lang w:eastAsia="en-US"/>
                    </w:rPr>
                  </w:pPr>
                  <w:r w:rsidRPr="00916B3B">
                    <w:rPr>
                      <w:lang w:eastAsia="en-US"/>
                    </w:rPr>
                    <w:t>не менее 7</w:t>
                  </w:r>
                </w:p>
              </w:tc>
              <w:tc>
                <w:tcPr>
                  <w:tcW w:w="17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E67" w:rsidRDefault="00E31E67" w:rsidP="00E31E6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не более </w:t>
                  </w:r>
                </w:p>
                <w:p w:rsidR="00E31E67" w:rsidRPr="00916B3B" w:rsidRDefault="00754137" w:rsidP="00E31E6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20 </w:t>
                  </w:r>
                  <w:r w:rsidR="00E31E67" w:rsidRPr="00916B3B">
                    <w:rPr>
                      <w:lang w:eastAsia="en-US"/>
                    </w:rPr>
                    <w:t>000</w:t>
                  </w:r>
                  <w:r>
                    <w:rPr>
                      <w:lang w:eastAsia="en-US"/>
                    </w:rPr>
                    <w:t xml:space="preserve"> на окно</w:t>
                  </w:r>
                </w:p>
              </w:tc>
            </w:tr>
          </w:tbl>
          <w:p w:rsidR="00E31E67" w:rsidRDefault="00E31E67" w:rsidP="00E31E67">
            <w:pPr>
              <w:jc w:val="both"/>
              <w:rPr>
                <w:sz w:val="28"/>
                <w:szCs w:val="28"/>
              </w:rPr>
            </w:pPr>
          </w:p>
          <w:p w:rsidR="00FB7328" w:rsidRDefault="00FB7328" w:rsidP="00E31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Раздел</w:t>
            </w:r>
            <w:r w:rsidRPr="00FB7328">
              <w:rPr>
                <w:sz w:val="28"/>
                <w:szCs w:val="28"/>
              </w:rPr>
              <w:t xml:space="preserve"> 10.2. дополнить </w:t>
            </w:r>
            <w:r>
              <w:rPr>
                <w:sz w:val="28"/>
                <w:szCs w:val="28"/>
              </w:rPr>
              <w:t>строкой</w:t>
            </w:r>
            <w:r w:rsidRPr="00FB7328">
              <w:rPr>
                <w:sz w:val="28"/>
                <w:szCs w:val="28"/>
              </w:rPr>
              <w:t>:</w:t>
            </w:r>
          </w:p>
          <w:tbl>
            <w:tblPr>
              <w:tblpPr w:leftFromText="181" w:rightFromText="181" w:vertAnchor="text" w:tblpY="1"/>
              <w:tblOverlap w:val="never"/>
              <w:tblW w:w="9751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07"/>
              <w:gridCol w:w="1773"/>
              <w:gridCol w:w="2126"/>
              <w:gridCol w:w="1134"/>
              <w:gridCol w:w="851"/>
              <w:gridCol w:w="1487"/>
              <w:gridCol w:w="1773"/>
            </w:tblGrid>
            <w:tr w:rsidR="007059B4" w:rsidRPr="00916B3B" w:rsidTr="00D140A7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28" w:rsidRPr="00916B3B" w:rsidRDefault="00FB7328" w:rsidP="00FB7328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28" w:rsidRPr="00916B3B" w:rsidRDefault="00FB7328" w:rsidP="00FB7328">
                  <w:pPr>
                    <w:jc w:val="center"/>
                  </w:pPr>
                  <w:r>
                    <w:t>Актовый зал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28" w:rsidRDefault="00E16A4D" w:rsidP="00FB7328">
                  <w:pPr>
                    <w:rPr>
                      <w:lang w:eastAsia="en-US"/>
                    </w:rPr>
                  </w:pPr>
                  <w:r w:rsidRPr="00E16A4D">
                    <w:rPr>
                      <w:lang w:eastAsia="en-US"/>
                    </w:rPr>
                    <w:t>Портьеры, жалюзи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28" w:rsidRPr="00DE3FAD" w:rsidRDefault="00E16A4D" w:rsidP="00FB7328">
                  <w:pPr>
                    <w:jc w:val="center"/>
                  </w:pPr>
                  <w:r w:rsidRPr="00E16A4D">
                    <w:t>штук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28" w:rsidRPr="00916B3B" w:rsidRDefault="00E16A4D" w:rsidP="00FB732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E94811">
                    <w:rPr>
                      <w:lang w:eastAsia="en-US"/>
                    </w:rPr>
                    <w:t xml:space="preserve"> </w:t>
                  </w:r>
                  <w:r w:rsidR="00E94811" w:rsidRPr="00E94811">
                    <w:rPr>
                      <w:lang w:eastAsia="en-US"/>
                    </w:rPr>
                    <w:t>(на окно)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28" w:rsidRPr="00916B3B" w:rsidRDefault="00E16A4D" w:rsidP="00FB7328">
                  <w:pPr>
                    <w:jc w:val="center"/>
                    <w:rPr>
                      <w:lang w:eastAsia="en-US"/>
                    </w:rPr>
                  </w:pPr>
                  <w:r w:rsidRPr="00E16A4D">
                    <w:rPr>
                      <w:lang w:eastAsia="en-US"/>
                    </w:rPr>
                    <w:t>не менее 7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9B4" w:rsidRDefault="00E16A4D" w:rsidP="00E16A4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не более </w:t>
                  </w:r>
                  <w:r w:rsidR="007059B4">
                    <w:rPr>
                      <w:lang w:eastAsia="en-US"/>
                    </w:rPr>
                    <w:t xml:space="preserve"> 20 000 </w:t>
                  </w:r>
                </w:p>
                <w:p w:rsidR="00E16A4D" w:rsidRDefault="007059B4" w:rsidP="00E16A4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 окно</w:t>
                  </w:r>
                </w:p>
                <w:p w:rsidR="00FB7328" w:rsidRPr="00916B3B" w:rsidRDefault="00FB7328" w:rsidP="007059B4">
                  <w:pPr>
                    <w:ind w:left="1701"/>
                    <w:jc w:val="center"/>
                  </w:pPr>
                </w:p>
              </w:tc>
            </w:tr>
          </w:tbl>
          <w:p w:rsidR="00FB7328" w:rsidRDefault="00FB7328" w:rsidP="00E31E67">
            <w:pPr>
              <w:jc w:val="both"/>
              <w:rPr>
                <w:sz w:val="28"/>
                <w:szCs w:val="28"/>
              </w:rPr>
            </w:pPr>
          </w:p>
          <w:p w:rsidR="00FB7328" w:rsidRPr="00E31E67" w:rsidRDefault="00FB7328" w:rsidP="00E31E67">
            <w:pPr>
              <w:jc w:val="both"/>
              <w:rPr>
                <w:sz w:val="28"/>
                <w:szCs w:val="28"/>
              </w:rPr>
            </w:pPr>
          </w:p>
          <w:p w:rsidR="00FA070A" w:rsidRDefault="00E16A4D" w:rsidP="00E16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356176" w:rsidRPr="00E16A4D">
              <w:rPr>
                <w:sz w:val="28"/>
                <w:szCs w:val="28"/>
              </w:rPr>
              <w:t>Дополнить разделом 13 «Затраты на коммунальные услуги</w:t>
            </w:r>
            <w:r w:rsidR="00FB7328" w:rsidRPr="00E16A4D">
              <w:rPr>
                <w:sz w:val="28"/>
                <w:szCs w:val="28"/>
              </w:rPr>
              <w:t>»:</w:t>
            </w:r>
          </w:p>
          <w:p w:rsidR="00E16A4D" w:rsidRPr="00E16A4D" w:rsidRDefault="00E16A4D" w:rsidP="00E16A4D">
            <w:pPr>
              <w:jc w:val="both"/>
              <w:rPr>
                <w:sz w:val="28"/>
                <w:szCs w:val="28"/>
              </w:rPr>
            </w:pPr>
          </w:p>
          <w:p w:rsidR="00FB7328" w:rsidRPr="0074413D" w:rsidRDefault="00FB7328" w:rsidP="00FB73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Затраты на электроснабжение (З</w:t>
            </w:r>
            <w:r w:rsidRPr="007441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эс</w:t>
            </w:r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) определяются по формуле:</w:t>
            </w:r>
          </w:p>
          <w:p w:rsidR="00FB7328" w:rsidRPr="0074413D" w:rsidRDefault="00FB7328" w:rsidP="00FB73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328" w:rsidRPr="0074413D" w:rsidRDefault="00FB7328" w:rsidP="00FB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</w:rPr>
              <w:drawing>
                <wp:inline distT="0" distB="0" distL="0" distR="0">
                  <wp:extent cx="1181100" cy="464820"/>
                  <wp:effectExtent l="0" t="0" r="0" b="0"/>
                  <wp:docPr id="3" name="Рисунок 3" descr="base_23623_172992_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base_23623_172992_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328" w:rsidRPr="0074413D" w:rsidRDefault="00FB7328" w:rsidP="00FB73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328" w:rsidRPr="0074413D" w:rsidRDefault="00FB7328" w:rsidP="00FB73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FB7328" w:rsidRPr="0074413D" w:rsidRDefault="00FB7328" w:rsidP="00FB73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41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эс</w:t>
            </w:r>
            <w:r w:rsidRPr="0074413D">
              <w:rPr>
                <w:rFonts w:ascii="Times New Roman" w:hAnsi="Times New Roman" w:cs="Times New Roman"/>
                <w:sz w:val="28"/>
                <w:szCs w:val="28"/>
              </w:rPr>
      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      </w:r>
          </w:p>
          <w:p w:rsidR="00FB7328" w:rsidRPr="0074413D" w:rsidRDefault="00FB7328" w:rsidP="00FB73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1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 эс</w:t>
            </w:r>
            <w:r w:rsidRPr="0074413D">
              <w:rPr>
                <w:rFonts w:ascii="Times New Roman" w:hAnsi="Times New Roman" w:cs="Times New Roman"/>
                <w:sz w:val="28"/>
                <w:szCs w:val="28"/>
              </w:rPr>
      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      </w:r>
          </w:p>
          <w:p w:rsidR="00356176" w:rsidRDefault="00356176" w:rsidP="00E16A4D">
            <w:pPr>
              <w:jc w:val="both"/>
              <w:rPr>
                <w:sz w:val="28"/>
                <w:szCs w:val="28"/>
              </w:rPr>
            </w:pPr>
          </w:p>
          <w:p w:rsidR="00E16A4D" w:rsidRDefault="00E16A4D" w:rsidP="00E16A4D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E16A4D">
              <w:rPr>
                <w:rFonts w:ascii="Times New Roman" w:hAnsi="Times New Roman" w:cs="Times New Roman"/>
                <w:sz w:val="28"/>
                <w:szCs w:val="28"/>
              </w:rPr>
              <w:t>1.4. Раздел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 изложить в следующей редакции: </w:t>
            </w:r>
          </w:p>
          <w:p w:rsidR="00E16A4D" w:rsidRDefault="00E16A4D" w:rsidP="00E16A4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A4D" w:rsidRDefault="00E16A4D" w:rsidP="00E16A4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9.4. </w:t>
            </w:r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  <w:p w:rsidR="00E16A4D" w:rsidRDefault="00E16A4D" w:rsidP="00E16A4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28"/>
              <w:gridCol w:w="3240"/>
              <w:gridCol w:w="1863"/>
            </w:tblGrid>
            <w:tr w:rsidR="00E16A4D" w:rsidRPr="002975F3" w:rsidTr="00D140A7">
              <w:trPr>
                <w:trHeight w:val="831"/>
              </w:trPr>
              <w:tc>
                <w:tcPr>
                  <w:tcW w:w="4428" w:type="dxa"/>
                </w:tcPr>
                <w:p w:rsidR="00E16A4D" w:rsidRPr="00284123" w:rsidRDefault="00E16A4D" w:rsidP="00E16A4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41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Численность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2841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работников, подлежащих диспансеризации</w:t>
                  </w:r>
                </w:p>
              </w:tc>
              <w:tc>
                <w:tcPr>
                  <w:tcW w:w="3240" w:type="dxa"/>
                </w:tcPr>
                <w:p w:rsidR="00E16A4D" w:rsidRPr="00284123" w:rsidRDefault="00E16A4D" w:rsidP="00E16A4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41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2841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проведения диспансеризации в расчете на 1 работника</w:t>
                  </w:r>
                </w:p>
              </w:tc>
              <w:tc>
                <w:tcPr>
                  <w:tcW w:w="1863" w:type="dxa"/>
                </w:tcPr>
                <w:p w:rsidR="00E16A4D" w:rsidRPr="002975F3" w:rsidRDefault="00E16A4D" w:rsidP="00E16A4D">
                  <w:pPr>
                    <w:jc w:val="center"/>
                    <w:rPr>
                      <w:sz w:val="22"/>
                      <w:szCs w:val="22"/>
                    </w:rPr>
                  </w:pPr>
                  <w:r w:rsidRPr="002975F3">
                    <w:rPr>
                      <w:sz w:val="22"/>
                      <w:szCs w:val="22"/>
                    </w:rPr>
                    <w:t>Затраты,</w:t>
                  </w:r>
                  <w:r>
                    <w:rPr>
                      <w:sz w:val="22"/>
                      <w:szCs w:val="22"/>
                    </w:rPr>
                    <w:t xml:space="preserve"> не более</w:t>
                  </w:r>
                </w:p>
                <w:p w:rsidR="00E16A4D" w:rsidRPr="002975F3" w:rsidRDefault="00E16A4D" w:rsidP="00E16A4D">
                  <w:pPr>
                    <w:jc w:val="center"/>
                    <w:rPr>
                      <w:sz w:val="22"/>
                      <w:szCs w:val="22"/>
                    </w:rPr>
                  </w:pPr>
                  <w:r w:rsidRPr="002975F3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E16A4D" w:rsidRPr="002975F3" w:rsidTr="00D140A7">
              <w:tc>
                <w:tcPr>
                  <w:tcW w:w="4428" w:type="dxa"/>
                </w:tcPr>
                <w:p w:rsidR="00E16A4D" w:rsidRPr="008D26DF" w:rsidRDefault="00E16A4D" w:rsidP="00E16A4D">
                  <w:pPr>
                    <w:pStyle w:val="ConsPlusNonformat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240" w:type="dxa"/>
                </w:tcPr>
                <w:p w:rsidR="00E16A4D" w:rsidRPr="008D26DF" w:rsidRDefault="007059B4" w:rsidP="00E16A4D">
                  <w:pPr>
                    <w:pStyle w:val="ConsPlusNonformat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5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5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671</w:t>
                  </w:r>
                </w:p>
              </w:tc>
              <w:tc>
                <w:tcPr>
                  <w:tcW w:w="1863" w:type="dxa"/>
                </w:tcPr>
                <w:p w:rsidR="00E16A4D" w:rsidRPr="008D26DF" w:rsidRDefault="007059B4" w:rsidP="00E16A4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88 200</w:t>
                  </w:r>
                </w:p>
              </w:tc>
            </w:tr>
          </w:tbl>
          <w:p w:rsidR="00E16A4D" w:rsidRDefault="00E16A4D" w:rsidP="00E16A4D">
            <w:pPr>
              <w:jc w:val="both"/>
              <w:rPr>
                <w:sz w:val="28"/>
                <w:szCs w:val="28"/>
              </w:rPr>
            </w:pPr>
          </w:p>
          <w:p w:rsidR="00FA070A" w:rsidRPr="005300EC" w:rsidRDefault="00FA070A" w:rsidP="001863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955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</w:t>
            </w:r>
            <w:r w:rsidR="007059B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Pr="005955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Разместить настоящее постановление в </w:t>
            </w:r>
            <w:r w:rsidRPr="005300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единой информационной системе в сфере закупок на официальном сайте Российской Федерации в информационно-телекоммуникационной сети «Интернет» (</w:t>
            </w:r>
            <w:hyperlink r:id="rId9" w:history="1">
              <w:r w:rsidRPr="005300EC">
                <w:rPr>
                  <w:rStyle w:val="ac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www.zakupki.gov.ru</w:t>
              </w:r>
            </w:hyperlink>
            <w:r w:rsidRPr="005300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), на официальном сайте Камышловского городского округа и опубликовать в газете «Камышловские известия».</w:t>
            </w:r>
          </w:p>
          <w:p w:rsidR="00FA070A" w:rsidRDefault="007059B4" w:rsidP="005300E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FA070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</w:t>
            </w:r>
            <w:r w:rsidR="00FA070A" w:rsidRPr="00A60C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Контроль за выполнением настоящего постановления</w:t>
            </w:r>
            <w:r w:rsidR="00FA070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оставляю за собой.</w:t>
            </w:r>
          </w:p>
          <w:p w:rsidR="00FB7328" w:rsidRDefault="00FB7328" w:rsidP="00530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328" w:rsidRDefault="00FB7328" w:rsidP="00530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70A" w:rsidRDefault="00FA070A" w:rsidP="00530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И.о.г</w:t>
            </w:r>
            <w:r w:rsidRPr="003556A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  <w:p w:rsidR="00FA070A" w:rsidRDefault="00FA070A" w:rsidP="00530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r w:rsidRPr="00355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7059B4">
              <w:rPr>
                <w:rFonts w:ascii="Times New Roman" w:hAnsi="Times New Roman" w:cs="Times New Roman"/>
                <w:sz w:val="28"/>
                <w:szCs w:val="28"/>
              </w:rPr>
              <w:t>А.В.Половников</w:t>
            </w:r>
          </w:p>
          <w:p w:rsidR="00FA070A" w:rsidRDefault="00FA070A" w:rsidP="005300EC">
            <w:pPr>
              <w:rPr>
                <w:sz w:val="28"/>
                <w:szCs w:val="28"/>
              </w:rPr>
            </w:pPr>
          </w:p>
          <w:p w:rsidR="00FA070A" w:rsidRPr="005300EC" w:rsidRDefault="00FA070A" w:rsidP="005300EC">
            <w:pPr>
              <w:rPr>
                <w:sz w:val="28"/>
                <w:szCs w:val="28"/>
              </w:rPr>
            </w:pPr>
          </w:p>
        </w:tc>
      </w:tr>
    </w:tbl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FA070A" w:rsidRPr="0074413D" w:rsidRDefault="00FA070A" w:rsidP="007059B4">
      <w:pPr>
        <w:pStyle w:val="ConsPlusNormal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FA070A" w:rsidRPr="0074413D" w:rsidSect="00DA75E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F7" w:rsidRDefault="005566F7" w:rsidP="00885F17">
      <w:r>
        <w:separator/>
      </w:r>
    </w:p>
  </w:endnote>
  <w:endnote w:type="continuationSeparator" w:id="0">
    <w:p w:rsidR="005566F7" w:rsidRDefault="005566F7" w:rsidP="0088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F7" w:rsidRDefault="005566F7" w:rsidP="00885F17">
      <w:r>
        <w:separator/>
      </w:r>
    </w:p>
  </w:footnote>
  <w:footnote w:type="continuationSeparator" w:id="0">
    <w:p w:rsidR="005566F7" w:rsidRDefault="005566F7" w:rsidP="0088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8845D2"/>
    <w:multiLevelType w:val="multilevel"/>
    <w:tmpl w:val="DA187FD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72E77"/>
    <w:multiLevelType w:val="multilevel"/>
    <w:tmpl w:val="43C8BC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  <w:i w:val="0"/>
        <w:iCs w:val="0"/>
      </w:rPr>
    </w:lvl>
  </w:abstractNum>
  <w:abstractNum w:abstractNumId="10" w15:restartNumberingAfterBreak="0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26E7182"/>
    <w:multiLevelType w:val="hybridMultilevel"/>
    <w:tmpl w:val="0706D1A2"/>
    <w:lvl w:ilvl="0" w:tplc="EA16E1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43A142CE"/>
    <w:multiLevelType w:val="multilevel"/>
    <w:tmpl w:val="373C893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 w15:restartNumberingAfterBreak="0">
    <w:nsid w:val="58B139A9"/>
    <w:multiLevelType w:val="multilevel"/>
    <w:tmpl w:val="1F2647B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 w15:restartNumberingAfterBreak="0">
    <w:nsid w:val="5A035F90"/>
    <w:multiLevelType w:val="multilevel"/>
    <w:tmpl w:val="1F2647B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DEF4746"/>
    <w:multiLevelType w:val="hybridMultilevel"/>
    <w:tmpl w:val="B5F2B626"/>
    <w:lvl w:ilvl="0" w:tplc="678A7B7C">
      <w:start w:val="20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20"/>
  </w:num>
  <w:num w:numId="6">
    <w:abstractNumId w:val="2"/>
  </w:num>
  <w:num w:numId="7">
    <w:abstractNumId w:val="22"/>
  </w:num>
  <w:num w:numId="8">
    <w:abstractNumId w:val="19"/>
  </w:num>
  <w:num w:numId="9">
    <w:abstractNumId w:val="13"/>
  </w:num>
  <w:num w:numId="10">
    <w:abstractNumId w:val="10"/>
  </w:num>
  <w:num w:numId="11">
    <w:abstractNumId w:val="17"/>
  </w:num>
  <w:num w:numId="12">
    <w:abstractNumId w:val="4"/>
  </w:num>
  <w:num w:numId="13">
    <w:abstractNumId w:val="0"/>
  </w:num>
  <w:num w:numId="14">
    <w:abstractNumId w:val="21"/>
  </w:num>
  <w:num w:numId="15">
    <w:abstractNumId w:val="5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14"/>
  </w:num>
  <w:num w:numId="21">
    <w:abstractNumId w:val="16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2A7"/>
    <w:rsid w:val="000002F7"/>
    <w:rsid w:val="000013DF"/>
    <w:rsid w:val="00001ABA"/>
    <w:rsid w:val="00001FEB"/>
    <w:rsid w:val="0000661C"/>
    <w:rsid w:val="00010749"/>
    <w:rsid w:val="000110BC"/>
    <w:rsid w:val="00011362"/>
    <w:rsid w:val="00011439"/>
    <w:rsid w:val="00011F28"/>
    <w:rsid w:val="000133BA"/>
    <w:rsid w:val="00013A49"/>
    <w:rsid w:val="00014FF2"/>
    <w:rsid w:val="00016252"/>
    <w:rsid w:val="00022050"/>
    <w:rsid w:val="00022564"/>
    <w:rsid w:val="000233BE"/>
    <w:rsid w:val="00024A19"/>
    <w:rsid w:val="00025110"/>
    <w:rsid w:val="00027E91"/>
    <w:rsid w:val="00030247"/>
    <w:rsid w:val="0003094F"/>
    <w:rsid w:val="00030E7B"/>
    <w:rsid w:val="00032FFE"/>
    <w:rsid w:val="00035F66"/>
    <w:rsid w:val="00036C91"/>
    <w:rsid w:val="00042F7B"/>
    <w:rsid w:val="00047448"/>
    <w:rsid w:val="00056EFC"/>
    <w:rsid w:val="0006038A"/>
    <w:rsid w:val="0006275A"/>
    <w:rsid w:val="00064E0F"/>
    <w:rsid w:val="00067E22"/>
    <w:rsid w:val="0007196A"/>
    <w:rsid w:val="00075BCC"/>
    <w:rsid w:val="00085096"/>
    <w:rsid w:val="00091D41"/>
    <w:rsid w:val="0009313B"/>
    <w:rsid w:val="00095BFF"/>
    <w:rsid w:val="00096057"/>
    <w:rsid w:val="00097473"/>
    <w:rsid w:val="00097BD6"/>
    <w:rsid w:val="000A1265"/>
    <w:rsid w:val="000A687A"/>
    <w:rsid w:val="000B07BD"/>
    <w:rsid w:val="000B2049"/>
    <w:rsid w:val="000B35F8"/>
    <w:rsid w:val="000C2AAB"/>
    <w:rsid w:val="000C4AA3"/>
    <w:rsid w:val="000C6036"/>
    <w:rsid w:val="000D16DD"/>
    <w:rsid w:val="000D3DA5"/>
    <w:rsid w:val="000D7F4A"/>
    <w:rsid w:val="000E08ED"/>
    <w:rsid w:val="000E3AA8"/>
    <w:rsid w:val="000E47AD"/>
    <w:rsid w:val="000E7F16"/>
    <w:rsid w:val="000F3939"/>
    <w:rsid w:val="000F6970"/>
    <w:rsid w:val="001009AE"/>
    <w:rsid w:val="00101208"/>
    <w:rsid w:val="001024C1"/>
    <w:rsid w:val="00102E7F"/>
    <w:rsid w:val="00104C07"/>
    <w:rsid w:val="0010738F"/>
    <w:rsid w:val="00112E67"/>
    <w:rsid w:val="001206F0"/>
    <w:rsid w:val="001309E1"/>
    <w:rsid w:val="001317E2"/>
    <w:rsid w:val="00133D57"/>
    <w:rsid w:val="001347BE"/>
    <w:rsid w:val="001347F0"/>
    <w:rsid w:val="00140801"/>
    <w:rsid w:val="0014350A"/>
    <w:rsid w:val="00147D7E"/>
    <w:rsid w:val="001507D9"/>
    <w:rsid w:val="00152D32"/>
    <w:rsid w:val="00154E39"/>
    <w:rsid w:val="00155D21"/>
    <w:rsid w:val="00155FDA"/>
    <w:rsid w:val="001562D2"/>
    <w:rsid w:val="0016650D"/>
    <w:rsid w:val="00166EFF"/>
    <w:rsid w:val="001716E2"/>
    <w:rsid w:val="00171854"/>
    <w:rsid w:val="00175CFA"/>
    <w:rsid w:val="00176053"/>
    <w:rsid w:val="001774C3"/>
    <w:rsid w:val="00182B8D"/>
    <w:rsid w:val="00182F2E"/>
    <w:rsid w:val="001849D6"/>
    <w:rsid w:val="00185687"/>
    <w:rsid w:val="00186358"/>
    <w:rsid w:val="001871FD"/>
    <w:rsid w:val="00190FCE"/>
    <w:rsid w:val="001979E3"/>
    <w:rsid w:val="00197A05"/>
    <w:rsid w:val="001A6352"/>
    <w:rsid w:val="001B12AE"/>
    <w:rsid w:val="001B1411"/>
    <w:rsid w:val="001B5394"/>
    <w:rsid w:val="001B7143"/>
    <w:rsid w:val="001B7A2F"/>
    <w:rsid w:val="001C18FC"/>
    <w:rsid w:val="001C4947"/>
    <w:rsid w:val="001D01A7"/>
    <w:rsid w:val="001D02AB"/>
    <w:rsid w:val="001D2B3C"/>
    <w:rsid w:val="001D3CB9"/>
    <w:rsid w:val="001D4CBC"/>
    <w:rsid w:val="001D640A"/>
    <w:rsid w:val="001D723F"/>
    <w:rsid w:val="001E028F"/>
    <w:rsid w:val="001E15A7"/>
    <w:rsid w:val="001E2073"/>
    <w:rsid w:val="001E26B8"/>
    <w:rsid w:val="001E4622"/>
    <w:rsid w:val="001E54D7"/>
    <w:rsid w:val="001E6BB8"/>
    <w:rsid w:val="001F23BB"/>
    <w:rsid w:val="001F4CF9"/>
    <w:rsid w:val="00200A29"/>
    <w:rsid w:val="00204C04"/>
    <w:rsid w:val="00210483"/>
    <w:rsid w:val="00211AD2"/>
    <w:rsid w:val="002126EB"/>
    <w:rsid w:val="0021698D"/>
    <w:rsid w:val="00220994"/>
    <w:rsid w:val="00220D9C"/>
    <w:rsid w:val="00221BE7"/>
    <w:rsid w:val="0022331B"/>
    <w:rsid w:val="002235DD"/>
    <w:rsid w:val="0022377C"/>
    <w:rsid w:val="002252D6"/>
    <w:rsid w:val="00227C79"/>
    <w:rsid w:val="00230F77"/>
    <w:rsid w:val="00232A66"/>
    <w:rsid w:val="0023345A"/>
    <w:rsid w:val="0023650E"/>
    <w:rsid w:val="00240BF9"/>
    <w:rsid w:val="00250600"/>
    <w:rsid w:val="00250925"/>
    <w:rsid w:val="0025213D"/>
    <w:rsid w:val="00252994"/>
    <w:rsid w:val="002532E7"/>
    <w:rsid w:val="002548F8"/>
    <w:rsid w:val="002548FB"/>
    <w:rsid w:val="00264920"/>
    <w:rsid w:val="00264E36"/>
    <w:rsid w:val="0027673B"/>
    <w:rsid w:val="0027752E"/>
    <w:rsid w:val="0028190A"/>
    <w:rsid w:val="00283F5A"/>
    <w:rsid w:val="00284123"/>
    <w:rsid w:val="002900E3"/>
    <w:rsid w:val="00291C34"/>
    <w:rsid w:val="00295A6A"/>
    <w:rsid w:val="00295FC6"/>
    <w:rsid w:val="002971CD"/>
    <w:rsid w:val="002971D1"/>
    <w:rsid w:val="002975F3"/>
    <w:rsid w:val="002976A0"/>
    <w:rsid w:val="002A2E1D"/>
    <w:rsid w:val="002A51DC"/>
    <w:rsid w:val="002A6154"/>
    <w:rsid w:val="002B1D6B"/>
    <w:rsid w:val="002B3D0B"/>
    <w:rsid w:val="002B630C"/>
    <w:rsid w:val="002C102A"/>
    <w:rsid w:val="002C615D"/>
    <w:rsid w:val="002D04B6"/>
    <w:rsid w:val="002D0C65"/>
    <w:rsid w:val="002D22A7"/>
    <w:rsid w:val="002D3AD7"/>
    <w:rsid w:val="002D5140"/>
    <w:rsid w:val="002E26B3"/>
    <w:rsid w:val="002E7498"/>
    <w:rsid w:val="002E74B2"/>
    <w:rsid w:val="00304C18"/>
    <w:rsid w:val="00307D8B"/>
    <w:rsid w:val="0031322E"/>
    <w:rsid w:val="00315481"/>
    <w:rsid w:val="00320809"/>
    <w:rsid w:val="00320CDA"/>
    <w:rsid w:val="00321F3B"/>
    <w:rsid w:val="00322879"/>
    <w:rsid w:val="003240EB"/>
    <w:rsid w:val="00325C52"/>
    <w:rsid w:val="00326801"/>
    <w:rsid w:val="003269CC"/>
    <w:rsid w:val="00330A4B"/>
    <w:rsid w:val="003327C8"/>
    <w:rsid w:val="00336374"/>
    <w:rsid w:val="003408E0"/>
    <w:rsid w:val="00346CF4"/>
    <w:rsid w:val="00350085"/>
    <w:rsid w:val="0035073D"/>
    <w:rsid w:val="00352CF4"/>
    <w:rsid w:val="0035341A"/>
    <w:rsid w:val="003556AF"/>
    <w:rsid w:val="00356176"/>
    <w:rsid w:val="00360EF6"/>
    <w:rsid w:val="0036406F"/>
    <w:rsid w:val="00370E33"/>
    <w:rsid w:val="003736EF"/>
    <w:rsid w:val="00374627"/>
    <w:rsid w:val="0037696D"/>
    <w:rsid w:val="00381A8D"/>
    <w:rsid w:val="0038224C"/>
    <w:rsid w:val="0038355C"/>
    <w:rsid w:val="00385333"/>
    <w:rsid w:val="00387126"/>
    <w:rsid w:val="003A70E1"/>
    <w:rsid w:val="003B41F8"/>
    <w:rsid w:val="003B4F51"/>
    <w:rsid w:val="003E1BE3"/>
    <w:rsid w:val="003E48CA"/>
    <w:rsid w:val="003E738D"/>
    <w:rsid w:val="003F13FD"/>
    <w:rsid w:val="003F2968"/>
    <w:rsid w:val="003F34B5"/>
    <w:rsid w:val="003F7699"/>
    <w:rsid w:val="00400DC6"/>
    <w:rsid w:val="00404054"/>
    <w:rsid w:val="00405B1C"/>
    <w:rsid w:val="00406003"/>
    <w:rsid w:val="00406B7D"/>
    <w:rsid w:val="00407C74"/>
    <w:rsid w:val="00407F70"/>
    <w:rsid w:val="00417094"/>
    <w:rsid w:val="00421865"/>
    <w:rsid w:val="00421F11"/>
    <w:rsid w:val="00424110"/>
    <w:rsid w:val="00425DF0"/>
    <w:rsid w:val="00426AEB"/>
    <w:rsid w:val="00430D86"/>
    <w:rsid w:val="004329A0"/>
    <w:rsid w:val="00442271"/>
    <w:rsid w:val="00442A6B"/>
    <w:rsid w:val="00445045"/>
    <w:rsid w:val="0044669B"/>
    <w:rsid w:val="00447E02"/>
    <w:rsid w:val="00450492"/>
    <w:rsid w:val="004530A9"/>
    <w:rsid w:val="00456BAC"/>
    <w:rsid w:val="00461294"/>
    <w:rsid w:val="00465FAA"/>
    <w:rsid w:val="004720D2"/>
    <w:rsid w:val="00473710"/>
    <w:rsid w:val="004744E3"/>
    <w:rsid w:val="00475307"/>
    <w:rsid w:val="00475467"/>
    <w:rsid w:val="00475C2F"/>
    <w:rsid w:val="00480FAA"/>
    <w:rsid w:val="00483481"/>
    <w:rsid w:val="00484666"/>
    <w:rsid w:val="00497921"/>
    <w:rsid w:val="004A0C2E"/>
    <w:rsid w:val="004A1C0A"/>
    <w:rsid w:val="004A3729"/>
    <w:rsid w:val="004A37DE"/>
    <w:rsid w:val="004A37EE"/>
    <w:rsid w:val="004A6911"/>
    <w:rsid w:val="004B6B7C"/>
    <w:rsid w:val="004D0674"/>
    <w:rsid w:val="004D331A"/>
    <w:rsid w:val="004D751B"/>
    <w:rsid w:val="004D7716"/>
    <w:rsid w:val="004E410B"/>
    <w:rsid w:val="004F53D0"/>
    <w:rsid w:val="004F6977"/>
    <w:rsid w:val="004F76AE"/>
    <w:rsid w:val="00502660"/>
    <w:rsid w:val="005051D8"/>
    <w:rsid w:val="005062C9"/>
    <w:rsid w:val="00513540"/>
    <w:rsid w:val="0051667D"/>
    <w:rsid w:val="00517EB9"/>
    <w:rsid w:val="00520901"/>
    <w:rsid w:val="00523979"/>
    <w:rsid w:val="005300EC"/>
    <w:rsid w:val="00530E0E"/>
    <w:rsid w:val="0053101D"/>
    <w:rsid w:val="005321E3"/>
    <w:rsid w:val="00534A08"/>
    <w:rsid w:val="005429D4"/>
    <w:rsid w:val="00544410"/>
    <w:rsid w:val="00545573"/>
    <w:rsid w:val="005559BD"/>
    <w:rsid w:val="005566F7"/>
    <w:rsid w:val="00561EE9"/>
    <w:rsid w:val="0056467A"/>
    <w:rsid w:val="00564F59"/>
    <w:rsid w:val="005666F0"/>
    <w:rsid w:val="00567C50"/>
    <w:rsid w:val="005723A1"/>
    <w:rsid w:val="00584772"/>
    <w:rsid w:val="00586188"/>
    <w:rsid w:val="005879AE"/>
    <w:rsid w:val="00587F57"/>
    <w:rsid w:val="0059215D"/>
    <w:rsid w:val="0059559B"/>
    <w:rsid w:val="00596845"/>
    <w:rsid w:val="005A68FD"/>
    <w:rsid w:val="005A6BE9"/>
    <w:rsid w:val="005A74C0"/>
    <w:rsid w:val="005B0CA0"/>
    <w:rsid w:val="005B0E94"/>
    <w:rsid w:val="005B19D6"/>
    <w:rsid w:val="005B2740"/>
    <w:rsid w:val="005C0B4C"/>
    <w:rsid w:val="005C4225"/>
    <w:rsid w:val="005D0971"/>
    <w:rsid w:val="005D163E"/>
    <w:rsid w:val="005D1848"/>
    <w:rsid w:val="005D6285"/>
    <w:rsid w:val="005D75FF"/>
    <w:rsid w:val="005D7DFE"/>
    <w:rsid w:val="005E2EE0"/>
    <w:rsid w:val="005F0499"/>
    <w:rsid w:val="005F136B"/>
    <w:rsid w:val="005F14BC"/>
    <w:rsid w:val="005F22AE"/>
    <w:rsid w:val="005F4940"/>
    <w:rsid w:val="00604679"/>
    <w:rsid w:val="00604B36"/>
    <w:rsid w:val="00605779"/>
    <w:rsid w:val="00607DE0"/>
    <w:rsid w:val="00607E4B"/>
    <w:rsid w:val="00610F6A"/>
    <w:rsid w:val="0061277B"/>
    <w:rsid w:val="0062188B"/>
    <w:rsid w:val="00623FDD"/>
    <w:rsid w:val="006247D2"/>
    <w:rsid w:val="006249A4"/>
    <w:rsid w:val="006252E7"/>
    <w:rsid w:val="00627DC0"/>
    <w:rsid w:val="006373A2"/>
    <w:rsid w:val="00637C1C"/>
    <w:rsid w:val="00641062"/>
    <w:rsid w:val="00653B8B"/>
    <w:rsid w:val="00656277"/>
    <w:rsid w:val="00656556"/>
    <w:rsid w:val="00656AB5"/>
    <w:rsid w:val="00661BBD"/>
    <w:rsid w:val="00662B98"/>
    <w:rsid w:val="00663EF5"/>
    <w:rsid w:val="0067243D"/>
    <w:rsid w:val="006743B6"/>
    <w:rsid w:val="0067496E"/>
    <w:rsid w:val="006759B5"/>
    <w:rsid w:val="00687F75"/>
    <w:rsid w:val="00691903"/>
    <w:rsid w:val="00693344"/>
    <w:rsid w:val="0069529C"/>
    <w:rsid w:val="006A01A5"/>
    <w:rsid w:val="006A0A69"/>
    <w:rsid w:val="006A2F55"/>
    <w:rsid w:val="006A54E1"/>
    <w:rsid w:val="006B4B60"/>
    <w:rsid w:val="006B72F5"/>
    <w:rsid w:val="006C1CD7"/>
    <w:rsid w:val="006D3A30"/>
    <w:rsid w:val="006D443E"/>
    <w:rsid w:val="006D4EE0"/>
    <w:rsid w:val="006D7A01"/>
    <w:rsid w:val="006E1540"/>
    <w:rsid w:val="006E1BCE"/>
    <w:rsid w:val="006E2A8F"/>
    <w:rsid w:val="006E34D2"/>
    <w:rsid w:val="006E4779"/>
    <w:rsid w:val="006E55FB"/>
    <w:rsid w:val="006E7CB5"/>
    <w:rsid w:val="006F0B8C"/>
    <w:rsid w:val="006F1B2F"/>
    <w:rsid w:val="006F34D8"/>
    <w:rsid w:val="00703CB8"/>
    <w:rsid w:val="007045CC"/>
    <w:rsid w:val="007059B4"/>
    <w:rsid w:val="007062D3"/>
    <w:rsid w:val="00713BE0"/>
    <w:rsid w:val="007149D9"/>
    <w:rsid w:val="0072324F"/>
    <w:rsid w:val="007346C1"/>
    <w:rsid w:val="007350CA"/>
    <w:rsid w:val="00736931"/>
    <w:rsid w:val="007375CE"/>
    <w:rsid w:val="0074096D"/>
    <w:rsid w:val="00741410"/>
    <w:rsid w:val="0074413D"/>
    <w:rsid w:val="00744217"/>
    <w:rsid w:val="00745A56"/>
    <w:rsid w:val="00747AE8"/>
    <w:rsid w:val="00751681"/>
    <w:rsid w:val="00754137"/>
    <w:rsid w:val="00757E39"/>
    <w:rsid w:val="00763DA1"/>
    <w:rsid w:val="00767E18"/>
    <w:rsid w:val="00771F3B"/>
    <w:rsid w:val="007732B3"/>
    <w:rsid w:val="00780AE7"/>
    <w:rsid w:val="00781010"/>
    <w:rsid w:val="00782860"/>
    <w:rsid w:val="00791D13"/>
    <w:rsid w:val="00791D98"/>
    <w:rsid w:val="00792E55"/>
    <w:rsid w:val="00796E11"/>
    <w:rsid w:val="007A0F5D"/>
    <w:rsid w:val="007A2036"/>
    <w:rsid w:val="007A2940"/>
    <w:rsid w:val="007A3528"/>
    <w:rsid w:val="007A45BD"/>
    <w:rsid w:val="007B1BDD"/>
    <w:rsid w:val="007B2AF6"/>
    <w:rsid w:val="007B2C14"/>
    <w:rsid w:val="007B3587"/>
    <w:rsid w:val="007B500B"/>
    <w:rsid w:val="007B7D96"/>
    <w:rsid w:val="007C00BD"/>
    <w:rsid w:val="007C6F83"/>
    <w:rsid w:val="007D0BA7"/>
    <w:rsid w:val="007D3ADD"/>
    <w:rsid w:val="007D61C0"/>
    <w:rsid w:val="007E093C"/>
    <w:rsid w:val="007E0D56"/>
    <w:rsid w:val="007E1021"/>
    <w:rsid w:val="007E20B7"/>
    <w:rsid w:val="007E4D75"/>
    <w:rsid w:val="007E7E0F"/>
    <w:rsid w:val="007F23CE"/>
    <w:rsid w:val="007F52ED"/>
    <w:rsid w:val="00805AB8"/>
    <w:rsid w:val="00811D12"/>
    <w:rsid w:val="00812595"/>
    <w:rsid w:val="00812EE9"/>
    <w:rsid w:val="0081694B"/>
    <w:rsid w:val="00816F3F"/>
    <w:rsid w:val="00817FD4"/>
    <w:rsid w:val="0082345F"/>
    <w:rsid w:val="008276A0"/>
    <w:rsid w:val="008322B9"/>
    <w:rsid w:val="008324F0"/>
    <w:rsid w:val="0083391E"/>
    <w:rsid w:val="008345D3"/>
    <w:rsid w:val="00837B38"/>
    <w:rsid w:val="00845514"/>
    <w:rsid w:val="00853AE6"/>
    <w:rsid w:val="00855588"/>
    <w:rsid w:val="0085615C"/>
    <w:rsid w:val="008564B7"/>
    <w:rsid w:val="00872030"/>
    <w:rsid w:val="008738A5"/>
    <w:rsid w:val="008756A7"/>
    <w:rsid w:val="00882D9F"/>
    <w:rsid w:val="00885F17"/>
    <w:rsid w:val="00886675"/>
    <w:rsid w:val="00886BFB"/>
    <w:rsid w:val="008919A2"/>
    <w:rsid w:val="00893C09"/>
    <w:rsid w:val="00897D27"/>
    <w:rsid w:val="008B1227"/>
    <w:rsid w:val="008B2F17"/>
    <w:rsid w:val="008B3A85"/>
    <w:rsid w:val="008B7062"/>
    <w:rsid w:val="008C0AF1"/>
    <w:rsid w:val="008C661F"/>
    <w:rsid w:val="008D1D1A"/>
    <w:rsid w:val="008D21C5"/>
    <w:rsid w:val="008D26DF"/>
    <w:rsid w:val="008D2E0C"/>
    <w:rsid w:val="008D7AC1"/>
    <w:rsid w:val="008E08DD"/>
    <w:rsid w:val="008E35B0"/>
    <w:rsid w:val="008E360D"/>
    <w:rsid w:val="008E60C1"/>
    <w:rsid w:val="008E7110"/>
    <w:rsid w:val="008F3FF8"/>
    <w:rsid w:val="008F4A19"/>
    <w:rsid w:val="008F60CC"/>
    <w:rsid w:val="0090041D"/>
    <w:rsid w:val="00903DD9"/>
    <w:rsid w:val="00906EEE"/>
    <w:rsid w:val="00910E26"/>
    <w:rsid w:val="00911B4E"/>
    <w:rsid w:val="0091667A"/>
    <w:rsid w:val="00916B3B"/>
    <w:rsid w:val="00920B3B"/>
    <w:rsid w:val="0092324A"/>
    <w:rsid w:val="00926CD8"/>
    <w:rsid w:val="0093041F"/>
    <w:rsid w:val="0093320B"/>
    <w:rsid w:val="0093546F"/>
    <w:rsid w:val="00935EE9"/>
    <w:rsid w:val="009379A2"/>
    <w:rsid w:val="0094004F"/>
    <w:rsid w:val="009444C6"/>
    <w:rsid w:val="0094499A"/>
    <w:rsid w:val="00945999"/>
    <w:rsid w:val="00946424"/>
    <w:rsid w:val="00946A09"/>
    <w:rsid w:val="00947F7D"/>
    <w:rsid w:val="00951F5A"/>
    <w:rsid w:val="00953F9A"/>
    <w:rsid w:val="0095438B"/>
    <w:rsid w:val="00960F49"/>
    <w:rsid w:val="009617D2"/>
    <w:rsid w:val="00963341"/>
    <w:rsid w:val="009633BD"/>
    <w:rsid w:val="00971060"/>
    <w:rsid w:val="0097274B"/>
    <w:rsid w:val="00972E35"/>
    <w:rsid w:val="00976794"/>
    <w:rsid w:val="009767E7"/>
    <w:rsid w:val="009808E4"/>
    <w:rsid w:val="00980D97"/>
    <w:rsid w:val="00981AEF"/>
    <w:rsid w:val="0098215B"/>
    <w:rsid w:val="0098642C"/>
    <w:rsid w:val="00994A28"/>
    <w:rsid w:val="00994F67"/>
    <w:rsid w:val="00997ABF"/>
    <w:rsid w:val="009A4C99"/>
    <w:rsid w:val="009A4E91"/>
    <w:rsid w:val="009A795F"/>
    <w:rsid w:val="009C3BD8"/>
    <w:rsid w:val="009C4013"/>
    <w:rsid w:val="009C41EE"/>
    <w:rsid w:val="009C6D79"/>
    <w:rsid w:val="009C6EDB"/>
    <w:rsid w:val="009D0A48"/>
    <w:rsid w:val="009D1307"/>
    <w:rsid w:val="009D41F8"/>
    <w:rsid w:val="009D4A11"/>
    <w:rsid w:val="009D6DD4"/>
    <w:rsid w:val="009E20F2"/>
    <w:rsid w:val="009E5E01"/>
    <w:rsid w:val="009E6552"/>
    <w:rsid w:val="009E6E01"/>
    <w:rsid w:val="009F0BB6"/>
    <w:rsid w:val="00A00116"/>
    <w:rsid w:val="00A00B14"/>
    <w:rsid w:val="00A02F19"/>
    <w:rsid w:val="00A0548F"/>
    <w:rsid w:val="00A21929"/>
    <w:rsid w:val="00A21D5D"/>
    <w:rsid w:val="00A2538A"/>
    <w:rsid w:val="00A26713"/>
    <w:rsid w:val="00A36EFD"/>
    <w:rsid w:val="00A405A9"/>
    <w:rsid w:val="00A408E6"/>
    <w:rsid w:val="00A45F25"/>
    <w:rsid w:val="00A533FA"/>
    <w:rsid w:val="00A536D2"/>
    <w:rsid w:val="00A5484F"/>
    <w:rsid w:val="00A5537B"/>
    <w:rsid w:val="00A57701"/>
    <w:rsid w:val="00A60C06"/>
    <w:rsid w:val="00A62669"/>
    <w:rsid w:val="00A64426"/>
    <w:rsid w:val="00A644D6"/>
    <w:rsid w:val="00A64653"/>
    <w:rsid w:val="00A65921"/>
    <w:rsid w:val="00A6658A"/>
    <w:rsid w:val="00A67A66"/>
    <w:rsid w:val="00A76453"/>
    <w:rsid w:val="00A80630"/>
    <w:rsid w:val="00A81920"/>
    <w:rsid w:val="00A819BE"/>
    <w:rsid w:val="00A8446B"/>
    <w:rsid w:val="00A86AE1"/>
    <w:rsid w:val="00A86CE5"/>
    <w:rsid w:val="00A91BB1"/>
    <w:rsid w:val="00A95FE6"/>
    <w:rsid w:val="00AA0170"/>
    <w:rsid w:val="00AA134D"/>
    <w:rsid w:val="00AA4817"/>
    <w:rsid w:val="00AA7CF1"/>
    <w:rsid w:val="00AC472F"/>
    <w:rsid w:val="00AC5021"/>
    <w:rsid w:val="00AC5996"/>
    <w:rsid w:val="00AC6683"/>
    <w:rsid w:val="00AD4D20"/>
    <w:rsid w:val="00AD6092"/>
    <w:rsid w:val="00AF03A8"/>
    <w:rsid w:val="00AF0C69"/>
    <w:rsid w:val="00AF0C8E"/>
    <w:rsid w:val="00AF0D87"/>
    <w:rsid w:val="00AF148F"/>
    <w:rsid w:val="00AF4606"/>
    <w:rsid w:val="00AF4FAF"/>
    <w:rsid w:val="00AF51B4"/>
    <w:rsid w:val="00B01107"/>
    <w:rsid w:val="00B01180"/>
    <w:rsid w:val="00B01F76"/>
    <w:rsid w:val="00B03C1C"/>
    <w:rsid w:val="00B048A6"/>
    <w:rsid w:val="00B05324"/>
    <w:rsid w:val="00B05CEE"/>
    <w:rsid w:val="00B12610"/>
    <w:rsid w:val="00B137EB"/>
    <w:rsid w:val="00B139B7"/>
    <w:rsid w:val="00B13DDF"/>
    <w:rsid w:val="00B1427B"/>
    <w:rsid w:val="00B16753"/>
    <w:rsid w:val="00B179CE"/>
    <w:rsid w:val="00B24421"/>
    <w:rsid w:val="00B26350"/>
    <w:rsid w:val="00B26D70"/>
    <w:rsid w:val="00B34AEF"/>
    <w:rsid w:val="00B43D83"/>
    <w:rsid w:val="00B4455B"/>
    <w:rsid w:val="00B45490"/>
    <w:rsid w:val="00B46B82"/>
    <w:rsid w:val="00B51554"/>
    <w:rsid w:val="00B527CE"/>
    <w:rsid w:val="00B5350E"/>
    <w:rsid w:val="00B604D7"/>
    <w:rsid w:val="00B607AB"/>
    <w:rsid w:val="00B64A2B"/>
    <w:rsid w:val="00B65336"/>
    <w:rsid w:val="00B673FA"/>
    <w:rsid w:val="00B71207"/>
    <w:rsid w:val="00B766D2"/>
    <w:rsid w:val="00B7736F"/>
    <w:rsid w:val="00B7766F"/>
    <w:rsid w:val="00B80370"/>
    <w:rsid w:val="00B8083A"/>
    <w:rsid w:val="00B837C7"/>
    <w:rsid w:val="00B878EE"/>
    <w:rsid w:val="00B92769"/>
    <w:rsid w:val="00BB0C88"/>
    <w:rsid w:val="00BB3C35"/>
    <w:rsid w:val="00BB73DE"/>
    <w:rsid w:val="00BB7A19"/>
    <w:rsid w:val="00BC0F3F"/>
    <w:rsid w:val="00BC36C0"/>
    <w:rsid w:val="00BC3E68"/>
    <w:rsid w:val="00BD4855"/>
    <w:rsid w:val="00BD5DA0"/>
    <w:rsid w:val="00BE0D1C"/>
    <w:rsid w:val="00BE1316"/>
    <w:rsid w:val="00BE2FA9"/>
    <w:rsid w:val="00BE3CEB"/>
    <w:rsid w:val="00BF3375"/>
    <w:rsid w:val="00BF3500"/>
    <w:rsid w:val="00BF7D31"/>
    <w:rsid w:val="00C004DB"/>
    <w:rsid w:val="00C01864"/>
    <w:rsid w:val="00C0201D"/>
    <w:rsid w:val="00C075F2"/>
    <w:rsid w:val="00C10A2E"/>
    <w:rsid w:val="00C124D8"/>
    <w:rsid w:val="00C1266F"/>
    <w:rsid w:val="00C1614F"/>
    <w:rsid w:val="00C164FE"/>
    <w:rsid w:val="00C212BE"/>
    <w:rsid w:val="00C252F4"/>
    <w:rsid w:val="00C26A3D"/>
    <w:rsid w:val="00C3214A"/>
    <w:rsid w:val="00C33BBA"/>
    <w:rsid w:val="00C37301"/>
    <w:rsid w:val="00C40B81"/>
    <w:rsid w:val="00C44AD6"/>
    <w:rsid w:val="00C46738"/>
    <w:rsid w:val="00C51750"/>
    <w:rsid w:val="00C54B84"/>
    <w:rsid w:val="00C55B11"/>
    <w:rsid w:val="00C55E40"/>
    <w:rsid w:val="00C57CA5"/>
    <w:rsid w:val="00C607E8"/>
    <w:rsid w:val="00C6183A"/>
    <w:rsid w:val="00C641A7"/>
    <w:rsid w:val="00C64AA1"/>
    <w:rsid w:val="00C66D56"/>
    <w:rsid w:val="00C729DD"/>
    <w:rsid w:val="00C73E8A"/>
    <w:rsid w:val="00C749AD"/>
    <w:rsid w:val="00C7614E"/>
    <w:rsid w:val="00C765AA"/>
    <w:rsid w:val="00C81FF7"/>
    <w:rsid w:val="00C82573"/>
    <w:rsid w:val="00C8287F"/>
    <w:rsid w:val="00C85948"/>
    <w:rsid w:val="00C87522"/>
    <w:rsid w:val="00C90E9D"/>
    <w:rsid w:val="00C91105"/>
    <w:rsid w:val="00C91A13"/>
    <w:rsid w:val="00C9533B"/>
    <w:rsid w:val="00C9563B"/>
    <w:rsid w:val="00C96B7E"/>
    <w:rsid w:val="00C97D02"/>
    <w:rsid w:val="00CA20CF"/>
    <w:rsid w:val="00CA3CE8"/>
    <w:rsid w:val="00CA4C27"/>
    <w:rsid w:val="00CA4FC5"/>
    <w:rsid w:val="00CA6AAC"/>
    <w:rsid w:val="00CB09F0"/>
    <w:rsid w:val="00CB507B"/>
    <w:rsid w:val="00CB643A"/>
    <w:rsid w:val="00CC193C"/>
    <w:rsid w:val="00CC307B"/>
    <w:rsid w:val="00CC396C"/>
    <w:rsid w:val="00CC3F6E"/>
    <w:rsid w:val="00CC52F5"/>
    <w:rsid w:val="00CC5578"/>
    <w:rsid w:val="00CC7997"/>
    <w:rsid w:val="00CD370A"/>
    <w:rsid w:val="00CE1B5B"/>
    <w:rsid w:val="00CE30A7"/>
    <w:rsid w:val="00CE4673"/>
    <w:rsid w:val="00CE7CAB"/>
    <w:rsid w:val="00CF152E"/>
    <w:rsid w:val="00CF3857"/>
    <w:rsid w:val="00CF61DC"/>
    <w:rsid w:val="00CF6822"/>
    <w:rsid w:val="00D01F51"/>
    <w:rsid w:val="00D10A75"/>
    <w:rsid w:val="00D16338"/>
    <w:rsid w:val="00D2063B"/>
    <w:rsid w:val="00D23A07"/>
    <w:rsid w:val="00D26981"/>
    <w:rsid w:val="00D3003F"/>
    <w:rsid w:val="00D330A7"/>
    <w:rsid w:val="00D33E09"/>
    <w:rsid w:val="00D34CFA"/>
    <w:rsid w:val="00D3797A"/>
    <w:rsid w:val="00D40680"/>
    <w:rsid w:val="00D50B28"/>
    <w:rsid w:val="00D52291"/>
    <w:rsid w:val="00D52BD1"/>
    <w:rsid w:val="00D53EC3"/>
    <w:rsid w:val="00D54A97"/>
    <w:rsid w:val="00D613E0"/>
    <w:rsid w:val="00D6755D"/>
    <w:rsid w:val="00D67976"/>
    <w:rsid w:val="00D7112C"/>
    <w:rsid w:val="00D7486C"/>
    <w:rsid w:val="00D7714E"/>
    <w:rsid w:val="00D8129B"/>
    <w:rsid w:val="00D84469"/>
    <w:rsid w:val="00D84569"/>
    <w:rsid w:val="00D852F6"/>
    <w:rsid w:val="00D879D9"/>
    <w:rsid w:val="00D90344"/>
    <w:rsid w:val="00D9701B"/>
    <w:rsid w:val="00DA0468"/>
    <w:rsid w:val="00DA33D8"/>
    <w:rsid w:val="00DA3DE1"/>
    <w:rsid w:val="00DA725A"/>
    <w:rsid w:val="00DA75E0"/>
    <w:rsid w:val="00DA7E9D"/>
    <w:rsid w:val="00DB330B"/>
    <w:rsid w:val="00DB3766"/>
    <w:rsid w:val="00DB710A"/>
    <w:rsid w:val="00DB71B2"/>
    <w:rsid w:val="00DB74AA"/>
    <w:rsid w:val="00DC084B"/>
    <w:rsid w:val="00DC1300"/>
    <w:rsid w:val="00DC35B1"/>
    <w:rsid w:val="00DC4212"/>
    <w:rsid w:val="00DC57CA"/>
    <w:rsid w:val="00DC65C5"/>
    <w:rsid w:val="00DD0B6F"/>
    <w:rsid w:val="00DD1091"/>
    <w:rsid w:val="00DD237D"/>
    <w:rsid w:val="00DD30F6"/>
    <w:rsid w:val="00DD3828"/>
    <w:rsid w:val="00DD6CFD"/>
    <w:rsid w:val="00DE1383"/>
    <w:rsid w:val="00DE3FAD"/>
    <w:rsid w:val="00E029E5"/>
    <w:rsid w:val="00E0378A"/>
    <w:rsid w:val="00E05F71"/>
    <w:rsid w:val="00E06811"/>
    <w:rsid w:val="00E11EBE"/>
    <w:rsid w:val="00E12D86"/>
    <w:rsid w:val="00E14FDE"/>
    <w:rsid w:val="00E16A4D"/>
    <w:rsid w:val="00E17D77"/>
    <w:rsid w:val="00E202C9"/>
    <w:rsid w:val="00E209DF"/>
    <w:rsid w:val="00E22D4D"/>
    <w:rsid w:val="00E2307E"/>
    <w:rsid w:val="00E25102"/>
    <w:rsid w:val="00E2779D"/>
    <w:rsid w:val="00E2791B"/>
    <w:rsid w:val="00E305D0"/>
    <w:rsid w:val="00E31E67"/>
    <w:rsid w:val="00E37177"/>
    <w:rsid w:val="00E507BF"/>
    <w:rsid w:val="00E51FD8"/>
    <w:rsid w:val="00E526FB"/>
    <w:rsid w:val="00E52AE8"/>
    <w:rsid w:val="00E613A5"/>
    <w:rsid w:val="00E61BFD"/>
    <w:rsid w:val="00E61CD4"/>
    <w:rsid w:val="00E77545"/>
    <w:rsid w:val="00E77DEF"/>
    <w:rsid w:val="00E8041C"/>
    <w:rsid w:val="00E80A86"/>
    <w:rsid w:val="00E81706"/>
    <w:rsid w:val="00E87E06"/>
    <w:rsid w:val="00E94237"/>
    <w:rsid w:val="00E94811"/>
    <w:rsid w:val="00EA47DC"/>
    <w:rsid w:val="00EA7C7B"/>
    <w:rsid w:val="00EB129D"/>
    <w:rsid w:val="00EB1BE1"/>
    <w:rsid w:val="00EC0B70"/>
    <w:rsid w:val="00EC0EEA"/>
    <w:rsid w:val="00EC1E15"/>
    <w:rsid w:val="00EC7AD8"/>
    <w:rsid w:val="00EE43C0"/>
    <w:rsid w:val="00EE5428"/>
    <w:rsid w:val="00EE5B5F"/>
    <w:rsid w:val="00EF1B5D"/>
    <w:rsid w:val="00EF2EAD"/>
    <w:rsid w:val="00EF3577"/>
    <w:rsid w:val="00EF4911"/>
    <w:rsid w:val="00EF6627"/>
    <w:rsid w:val="00F04D73"/>
    <w:rsid w:val="00F06CA5"/>
    <w:rsid w:val="00F074D2"/>
    <w:rsid w:val="00F07A3C"/>
    <w:rsid w:val="00F07AC1"/>
    <w:rsid w:val="00F07B9E"/>
    <w:rsid w:val="00F10B98"/>
    <w:rsid w:val="00F1642E"/>
    <w:rsid w:val="00F20BE5"/>
    <w:rsid w:val="00F24DC2"/>
    <w:rsid w:val="00F25B63"/>
    <w:rsid w:val="00F260BF"/>
    <w:rsid w:val="00F26AA1"/>
    <w:rsid w:val="00F27209"/>
    <w:rsid w:val="00F306BA"/>
    <w:rsid w:val="00F31534"/>
    <w:rsid w:val="00F3241E"/>
    <w:rsid w:val="00F353BC"/>
    <w:rsid w:val="00F50BA7"/>
    <w:rsid w:val="00F50CBD"/>
    <w:rsid w:val="00F54131"/>
    <w:rsid w:val="00F5704C"/>
    <w:rsid w:val="00F60A32"/>
    <w:rsid w:val="00F62173"/>
    <w:rsid w:val="00F64858"/>
    <w:rsid w:val="00F6550D"/>
    <w:rsid w:val="00F6716A"/>
    <w:rsid w:val="00F765EF"/>
    <w:rsid w:val="00F76670"/>
    <w:rsid w:val="00F768AD"/>
    <w:rsid w:val="00F86341"/>
    <w:rsid w:val="00F8726A"/>
    <w:rsid w:val="00F872DA"/>
    <w:rsid w:val="00F8794D"/>
    <w:rsid w:val="00F91289"/>
    <w:rsid w:val="00F91969"/>
    <w:rsid w:val="00F94762"/>
    <w:rsid w:val="00F96CA8"/>
    <w:rsid w:val="00FA070A"/>
    <w:rsid w:val="00FA0877"/>
    <w:rsid w:val="00FA08C3"/>
    <w:rsid w:val="00FA2CBE"/>
    <w:rsid w:val="00FA3719"/>
    <w:rsid w:val="00FA47B2"/>
    <w:rsid w:val="00FB5B55"/>
    <w:rsid w:val="00FB6D65"/>
    <w:rsid w:val="00FB7328"/>
    <w:rsid w:val="00FB7F40"/>
    <w:rsid w:val="00FC1BED"/>
    <w:rsid w:val="00FC66EC"/>
    <w:rsid w:val="00FC679E"/>
    <w:rsid w:val="00FD5B04"/>
    <w:rsid w:val="00FE0837"/>
    <w:rsid w:val="00FE1441"/>
    <w:rsid w:val="00FE22EE"/>
    <w:rsid w:val="00FE2949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FED9A5-86E1-49EA-B821-A3E1F8D0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4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71F3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32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a0"/>
    <w:uiPriority w:val="99"/>
    <w:semiHidden/>
    <w:locked/>
    <w:rsid w:val="00771F3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124D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0">
    <w:name w:val="ConsPlusNormal Знак"/>
    <w:link w:val="ConsPlusNormal1"/>
    <w:uiPriority w:val="99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1D723F"/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99"/>
    <w:qFormat/>
    <w:rsid w:val="00B26D7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400DC6"/>
  </w:style>
  <w:style w:type="character" w:customStyle="1" w:styleId="611pt">
    <w:name w:val="Основной текст (6) + 11 pt"/>
    <w:uiPriority w:val="99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uiPriority w:val="99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uiPriority w:val="99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uiPriority w:val="99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uiPriority w:val="99"/>
    <w:rsid w:val="008339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911B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11B4E"/>
  </w:style>
  <w:style w:type="paragraph" w:styleId="ab">
    <w:name w:val="Normal (Web)"/>
    <w:basedOn w:val="a"/>
    <w:uiPriority w:val="99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11B4E"/>
  </w:style>
  <w:style w:type="character" w:customStyle="1" w:styleId="apple-converted-space">
    <w:name w:val="apple-converted-space"/>
    <w:basedOn w:val="a0"/>
    <w:uiPriority w:val="99"/>
    <w:rsid w:val="00911B4E"/>
  </w:style>
  <w:style w:type="character" w:customStyle="1" w:styleId="ts21">
    <w:name w:val="ts21"/>
    <w:basedOn w:val="a0"/>
    <w:uiPriority w:val="99"/>
    <w:rsid w:val="00911B4E"/>
    <w:rPr>
      <w:rFonts w:ascii="Times New Roman" w:hAnsi="Times New Roman" w:cs="Times New Roman"/>
      <w:color w:val="auto"/>
      <w:sz w:val="32"/>
      <w:szCs w:val="32"/>
    </w:rPr>
  </w:style>
  <w:style w:type="character" w:customStyle="1" w:styleId="ad">
    <w:name w:val="Основной текст_"/>
    <w:basedOn w:val="a0"/>
    <w:link w:val="11"/>
    <w:uiPriority w:val="99"/>
    <w:locked/>
    <w:rsid w:val="007A203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1F3B"/>
    <w:rPr>
      <w:rFonts w:ascii="Cambria" w:hAnsi="Cambria" w:cs="Cambria"/>
      <w:b/>
      <w:bCs/>
      <w:i/>
      <w:iCs/>
      <w:color w:val="4F81BD"/>
    </w:rPr>
  </w:style>
  <w:style w:type="paragraph" w:customStyle="1" w:styleId="ConsPlusDocList">
    <w:name w:val="ConsPlusDocList"/>
    <w:uiPriority w:val="99"/>
    <w:rsid w:val="0074413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4413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4413D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table" w:styleId="ae">
    <w:name w:val="Table Grid"/>
    <w:basedOn w:val="a1"/>
    <w:uiPriority w:val="99"/>
    <w:rsid w:val="00C124D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note text"/>
    <w:basedOn w:val="a"/>
    <w:link w:val="af0"/>
    <w:uiPriority w:val="99"/>
    <w:semiHidden/>
    <w:locked/>
    <w:rsid w:val="005B2740"/>
    <w:pPr>
      <w:overflowPunct/>
      <w:autoSpaceDE/>
      <w:autoSpaceDN/>
      <w:adjustRightInd/>
      <w:textAlignment w:val="auto"/>
    </w:pPr>
    <w:rPr>
      <w:rFonts w:ascii="Calibri" w:hAnsi="Calibri" w:cs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locked/>
    <w:rsid w:val="005B2740"/>
    <w:rPr>
      <w:rFonts w:ascii="Calibri" w:hAnsi="Calibri" w:cs="Calibri"/>
      <w:lang w:val="ru-RU" w:eastAsia="en-US"/>
    </w:rPr>
  </w:style>
  <w:style w:type="character" w:styleId="af1">
    <w:name w:val="footnote reference"/>
    <w:basedOn w:val="a0"/>
    <w:uiPriority w:val="99"/>
    <w:semiHidden/>
    <w:locked/>
    <w:rsid w:val="005B2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Камышловского городского округа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экономики</dc:creator>
  <cp:keywords/>
  <dc:description/>
  <cp:lastModifiedBy>VlasovaAE</cp:lastModifiedBy>
  <cp:revision>4</cp:revision>
  <cp:lastPrinted>2017-07-21T05:54:00Z</cp:lastPrinted>
  <dcterms:created xsi:type="dcterms:W3CDTF">2017-07-21T07:15:00Z</dcterms:created>
  <dcterms:modified xsi:type="dcterms:W3CDTF">2017-07-21T07:15:00Z</dcterms:modified>
</cp:coreProperties>
</file>