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DD" w:rsidRPr="007E66CC" w:rsidRDefault="00B952DD">
      <w:pPr>
        <w:pStyle w:val="ConsPlusNormal"/>
        <w:jc w:val="both"/>
        <w:outlineLvl w:val="0"/>
        <w:rPr>
          <w:rFonts w:ascii="Liberation Serif" w:hAnsi="Liberation Serif"/>
          <w:sz w:val="28"/>
          <w:szCs w:val="28"/>
        </w:rPr>
      </w:pPr>
    </w:p>
    <w:p w:rsidR="00B952DD" w:rsidRPr="007E66CC" w:rsidRDefault="00B952DD">
      <w:pPr>
        <w:pStyle w:val="ConsPlusTitle"/>
        <w:jc w:val="center"/>
        <w:rPr>
          <w:rFonts w:ascii="Liberation Serif" w:hAnsi="Liberation Serif"/>
          <w:sz w:val="28"/>
          <w:szCs w:val="28"/>
        </w:rPr>
      </w:pPr>
      <w:r w:rsidRPr="007E66CC">
        <w:rPr>
          <w:rFonts w:ascii="Liberation Serif" w:hAnsi="Liberation Serif"/>
          <w:sz w:val="28"/>
          <w:szCs w:val="28"/>
        </w:rPr>
        <w:t>ОБЗОР</w:t>
      </w:r>
    </w:p>
    <w:p w:rsidR="00B952DD" w:rsidRPr="007E66CC" w:rsidRDefault="00B952DD">
      <w:pPr>
        <w:pStyle w:val="ConsPlusTitle"/>
        <w:jc w:val="center"/>
        <w:rPr>
          <w:rFonts w:ascii="Liberation Serif" w:hAnsi="Liberation Serif"/>
          <w:sz w:val="28"/>
          <w:szCs w:val="28"/>
        </w:rPr>
      </w:pPr>
      <w:r w:rsidRPr="007E66CC">
        <w:rPr>
          <w:rFonts w:ascii="Liberation Serif" w:hAnsi="Liberation Serif"/>
          <w:sz w:val="28"/>
          <w:szCs w:val="28"/>
        </w:rPr>
        <w:t>ПРАКТИКИ ПРАВОПРИМЕНЕНИЯ В СФЕРЕ КОНФЛИКТА ИНТЕРЕСОВ N 3</w:t>
      </w:r>
    </w:p>
    <w:p w:rsidR="00B952DD" w:rsidRPr="007E66CC" w:rsidRDefault="00B952DD">
      <w:pPr>
        <w:pStyle w:val="ConsPlusNormal"/>
        <w:jc w:val="center"/>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4"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w:t>
      </w:r>
      <w:hyperlink r:id="rId5" w:history="1">
        <w:r w:rsidRPr="007E66CC">
          <w:rPr>
            <w:rFonts w:ascii="Liberation Serif" w:hAnsi="Liberation Serif"/>
            <w:color w:val="0000FF"/>
            <w:sz w:val="28"/>
            <w:szCs w:val="28"/>
          </w:rPr>
          <w:t>11</w:t>
        </w:r>
      </w:hyperlink>
      <w:r w:rsidRPr="007E66CC">
        <w:rPr>
          <w:rFonts w:ascii="Liberation Serif" w:hAnsi="Liberation Serif"/>
          <w:sz w:val="28"/>
          <w:szCs w:val="28"/>
        </w:rP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Такими лицами могут быть:</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lastRenderedPageBreak/>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дальнейшем выявляется и фиксируется в протоколе наличие у должностного лица соответствующих полномочий.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факт подачи должностным лицом уведомления о личной заинтересованности;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величина нанесенного ущерба (при наличии);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самостоятельное принятие (непринятие) должностным лицом мер по предотвращению или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lastRenderedPageBreak/>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0"/>
        <w:rPr>
          <w:rFonts w:ascii="Liberation Serif" w:hAnsi="Liberation Serif"/>
          <w:sz w:val="28"/>
          <w:szCs w:val="28"/>
        </w:rPr>
      </w:pPr>
      <w:r w:rsidRPr="007E66CC">
        <w:rPr>
          <w:rFonts w:ascii="Liberation Serif" w:hAnsi="Liberation Serif"/>
          <w:sz w:val="28"/>
          <w:szCs w:val="28"/>
        </w:rPr>
        <w:t>I. Осуществление организационно-распорядительных функций</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 xml:space="preserve">Согласно </w:t>
      </w:r>
      <w:hyperlink r:id="rId6" w:history="1">
        <w:r w:rsidRPr="007E66CC">
          <w:rPr>
            <w:rFonts w:ascii="Liberation Serif" w:hAnsi="Liberation Serif"/>
            <w:color w:val="0000FF"/>
            <w:sz w:val="28"/>
            <w:szCs w:val="28"/>
          </w:rPr>
          <w:t>постановлению</w:t>
        </w:r>
      </w:hyperlink>
      <w:r w:rsidRPr="007E66CC">
        <w:rPr>
          <w:rFonts w:ascii="Liberation Serif" w:hAnsi="Liberation Serif"/>
          <w:sz w:val="28"/>
          <w:szCs w:val="28"/>
        </w:rP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1"/>
        <w:rPr>
          <w:rFonts w:ascii="Liberation Serif" w:hAnsi="Liberation Serif"/>
          <w:sz w:val="28"/>
          <w:szCs w:val="28"/>
        </w:rPr>
      </w:pPr>
      <w:r w:rsidRPr="007E66CC">
        <w:rPr>
          <w:rFonts w:ascii="Liberation Serif" w:hAnsi="Liberation Serif"/>
          <w:sz w:val="28"/>
          <w:szCs w:val="28"/>
        </w:rPr>
        <w:t>Ситуация 1</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В департаменте федерального государственного органа муж сестры супруги директора департамента замещает должность начальника отдела.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7" w:history="1">
        <w:r w:rsidRPr="007E66CC">
          <w:rPr>
            <w:rFonts w:ascii="Liberation Serif" w:hAnsi="Liberation Serif"/>
            <w:color w:val="0000FF"/>
            <w:sz w:val="28"/>
            <w:szCs w:val="28"/>
          </w:rPr>
          <w:t>статьей 34</w:t>
        </w:r>
      </w:hyperlink>
      <w:r w:rsidRPr="007E66CC">
        <w:rPr>
          <w:rFonts w:ascii="Liberation Serif" w:hAnsi="Liberation Serif"/>
          <w:sz w:val="28"/>
          <w:szCs w:val="28"/>
        </w:rP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w:t>
      </w:r>
      <w:r w:rsidRPr="007E66CC">
        <w:rPr>
          <w:rFonts w:ascii="Liberation Serif" w:hAnsi="Liberation Serif"/>
          <w:sz w:val="28"/>
          <w:szCs w:val="28"/>
        </w:rPr>
        <w:lastRenderedPageBreak/>
        <w:t>мужа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8"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Уведомление о личной заинтересованности директором департамента направлено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указать на недопустимость исполнения служебных обязанностей (осуществления полномочий) в условиях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директору департамента применена мера ответственности в виде выговора;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B952DD" w:rsidRPr="007E66CC" w:rsidRDefault="00B952DD">
      <w:pPr>
        <w:pStyle w:val="ConsPlusNormal"/>
        <w:ind w:firstLine="540"/>
        <w:jc w:val="both"/>
        <w:rPr>
          <w:rFonts w:ascii="Liberation Serif" w:hAnsi="Liberation Serif"/>
          <w:sz w:val="28"/>
          <w:szCs w:val="28"/>
        </w:rPr>
      </w:pPr>
    </w:p>
    <w:p w:rsidR="007E66CC" w:rsidRDefault="007E66CC">
      <w:pPr>
        <w:pStyle w:val="ConsPlusTitle"/>
        <w:ind w:firstLine="540"/>
        <w:jc w:val="both"/>
        <w:outlineLvl w:val="1"/>
        <w:rPr>
          <w:rFonts w:ascii="Liberation Serif" w:hAnsi="Liberation Serif"/>
          <w:sz w:val="28"/>
          <w:szCs w:val="28"/>
        </w:rPr>
      </w:pPr>
    </w:p>
    <w:p w:rsidR="00B952DD" w:rsidRPr="007E66CC" w:rsidRDefault="00B952DD">
      <w:pPr>
        <w:pStyle w:val="ConsPlusTitle"/>
        <w:ind w:firstLine="540"/>
        <w:jc w:val="both"/>
        <w:outlineLvl w:val="1"/>
        <w:rPr>
          <w:rFonts w:ascii="Liberation Serif" w:hAnsi="Liberation Serif"/>
          <w:sz w:val="28"/>
          <w:szCs w:val="28"/>
        </w:rPr>
      </w:pPr>
      <w:bookmarkStart w:id="0" w:name="_GoBack"/>
      <w:bookmarkEnd w:id="0"/>
      <w:r w:rsidRPr="007E66CC">
        <w:rPr>
          <w:rFonts w:ascii="Liberation Serif" w:hAnsi="Liberation Serif"/>
          <w:sz w:val="28"/>
          <w:szCs w:val="28"/>
        </w:rPr>
        <w:lastRenderedPageBreak/>
        <w:t>Ситуация 2</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w:t>
      </w:r>
      <w:r w:rsidRPr="007E66CC">
        <w:rPr>
          <w:rFonts w:ascii="Liberation Serif" w:hAnsi="Liberation Serif"/>
          <w:sz w:val="28"/>
          <w:szCs w:val="28"/>
        </w:rPr>
        <w:lastRenderedPageBreak/>
        <w:t>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направить материалы проверки в органы прокуратуры.</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руководитель учреждения уволен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proofErr w:type="spellStart"/>
      <w:r w:rsidRPr="007E66CC">
        <w:rPr>
          <w:rFonts w:ascii="Liberation Serif" w:hAnsi="Liberation Serif"/>
          <w:sz w:val="28"/>
          <w:szCs w:val="28"/>
        </w:rPr>
        <w:t>врио</w:t>
      </w:r>
      <w:proofErr w:type="spellEnd"/>
      <w:r w:rsidRPr="007E66CC">
        <w:rPr>
          <w:rFonts w:ascii="Liberation Serif" w:hAnsi="Liberation Serif"/>
          <w:sz w:val="28"/>
          <w:szCs w:val="28"/>
        </w:rP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Дополнительно: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ответственным работникам кадрового подразделения применена мера ответственности в виде замечания;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супруга руководителя учреждения уволена за систематические грубые нарушения трудовой дисциплины;</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отношении руководителя учреждения возбуждено уголовное дело.</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0"/>
        <w:rPr>
          <w:rFonts w:ascii="Liberation Serif" w:hAnsi="Liberation Serif"/>
          <w:sz w:val="28"/>
          <w:szCs w:val="28"/>
        </w:rPr>
      </w:pPr>
      <w:r w:rsidRPr="007E66CC">
        <w:rPr>
          <w:rFonts w:ascii="Liberation Serif" w:hAnsi="Liberation Serif"/>
          <w:sz w:val="28"/>
          <w:szCs w:val="28"/>
        </w:rPr>
        <w:t>II. Осуществление административно-хозяйственных функций</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w:t>
      </w:r>
      <w:r w:rsidRPr="007E66CC">
        <w:rPr>
          <w:rFonts w:ascii="Liberation Serif" w:hAnsi="Liberation Serif"/>
          <w:sz w:val="28"/>
          <w:szCs w:val="28"/>
        </w:rPr>
        <w:lastRenderedPageBreak/>
        <w:t>(например,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0" w:history="1">
        <w:r w:rsidRPr="007E66CC">
          <w:rPr>
            <w:rFonts w:ascii="Liberation Serif" w:hAnsi="Liberation Serif"/>
            <w:color w:val="0000FF"/>
            <w:sz w:val="28"/>
            <w:szCs w:val="28"/>
          </w:rPr>
          <w:t>постановление</w:t>
        </w:r>
      </w:hyperlink>
      <w:r w:rsidRPr="007E66CC">
        <w:rPr>
          <w:rFonts w:ascii="Liberation Serif" w:hAnsi="Liberation Serif"/>
          <w:sz w:val="28"/>
          <w:szCs w:val="28"/>
        </w:rPr>
        <w:t xml:space="preserve"> Пленума Верховного Суда Российской Федерации от 16 октября 2009 г. N 19).</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Уведомление о личной заинтересованности заместителем руководителя администрации направлено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lastRenderedPageBreak/>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заместителю руководителя администрации применена мера ответственности в виде выговора;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0"/>
        <w:rPr>
          <w:rFonts w:ascii="Liberation Serif" w:hAnsi="Liberation Serif"/>
          <w:sz w:val="28"/>
          <w:szCs w:val="28"/>
        </w:rPr>
      </w:pPr>
      <w:r w:rsidRPr="007E66CC">
        <w:rPr>
          <w:rFonts w:ascii="Liberation Serif" w:hAnsi="Liberation Serif"/>
          <w:sz w:val="28"/>
          <w:szCs w:val="28"/>
        </w:rPr>
        <w:t>III. Осуществление контрольных и надзорных мероприятий</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w:t>
      </w:r>
      <w:r w:rsidRPr="007E66CC">
        <w:rPr>
          <w:rFonts w:ascii="Liberation Serif" w:hAnsi="Liberation Serif"/>
          <w:sz w:val="28"/>
          <w:szCs w:val="28"/>
        </w:rPr>
        <w:lastRenderedPageBreak/>
        <w:t>применена дисциплинарная, административная и уголовная ответственность.</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Уведомление о личной заинтересованности государственным служащим направлено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проведенной проверки были выявлены существенные нарушения правил ведения бухгалтерского учета.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направить материалы проверки в органы прокуратуры.</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государственный служащий уволен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0"/>
        <w:rPr>
          <w:rFonts w:ascii="Liberation Serif" w:hAnsi="Liberation Serif"/>
          <w:sz w:val="28"/>
          <w:szCs w:val="28"/>
        </w:rPr>
      </w:pPr>
      <w:r w:rsidRPr="007E66CC">
        <w:rPr>
          <w:rFonts w:ascii="Liberation Serif" w:hAnsi="Liberation Serif"/>
          <w:sz w:val="28"/>
          <w:szCs w:val="28"/>
        </w:rPr>
        <w:t>IV. Распределение ограниченного ресурса</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 xml:space="preserve">Заместитель руководителя государственного органа субъекта Российской </w:t>
      </w:r>
      <w:r w:rsidRPr="007E66CC">
        <w:rPr>
          <w:rFonts w:ascii="Liberation Serif" w:hAnsi="Liberation Serif"/>
          <w:sz w:val="28"/>
          <w:szCs w:val="28"/>
        </w:rPr>
        <w:lastRenderedPageBreak/>
        <w:t>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3"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Уведомление о личной заинтересованности заместителем руководителя направлено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w:t>
      </w:r>
      <w:r w:rsidRPr="007E66CC">
        <w:rPr>
          <w:rFonts w:ascii="Liberation Serif" w:hAnsi="Liberation Serif"/>
          <w:sz w:val="28"/>
          <w:szCs w:val="28"/>
        </w:rPr>
        <w:lastRenderedPageBreak/>
        <w:t>подготовленных в интересах рассматриваемого учреждения.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принять меры по урегулированию возникшего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заместителю руководителя применена мера ответственности увольнения в связи с утратой доверия;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 ответственным должностным лицам уполномоченного подразделения применена мера ответственности в виде замечания.</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Title"/>
        <w:ind w:firstLine="540"/>
        <w:jc w:val="both"/>
        <w:outlineLvl w:val="0"/>
        <w:rPr>
          <w:rFonts w:ascii="Liberation Serif" w:hAnsi="Liberation Serif"/>
          <w:sz w:val="28"/>
          <w:szCs w:val="28"/>
        </w:rPr>
      </w:pPr>
      <w:r w:rsidRPr="007E66CC">
        <w:rPr>
          <w:rFonts w:ascii="Liberation Serif" w:hAnsi="Liberation Serif"/>
          <w:sz w:val="28"/>
          <w:szCs w:val="28"/>
        </w:rPr>
        <w:t>V. Осуществление государственных закупок</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r w:rsidRPr="007E66CC">
        <w:rPr>
          <w:rFonts w:ascii="Liberation Serif" w:hAnsi="Liberation Serif"/>
          <w:sz w:val="28"/>
          <w:szCs w:val="28"/>
        </w:rPr>
        <w:t xml:space="preserve">Бывшая супруга начальника отдела органа исполнительной власти </w:t>
      </w:r>
      <w:r w:rsidRPr="007E66CC">
        <w:rPr>
          <w:rFonts w:ascii="Liberation Serif" w:hAnsi="Liberation Serif"/>
          <w:sz w:val="28"/>
          <w:szCs w:val="28"/>
        </w:rPr>
        <w:lastRenderedPageBreak/>
        <w:t>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sidRPr="007E66CC">
        <w:rPr>
          <w:rFonts w:ascii="Liberation Serif" w:hAnsi="Liberation Serif"/>
          <w:sz w:val="28"/>
          <w:szCs w:val="28"/>
        </w:rPr>
        <w:t>непредъявлением</w:t>
      </w:r>
      <w:proofErr w:type="spellEnd"/>
      <w:r w:rsidRPr="007E66CC">
        <w:rPr>
          <w:rFonts w:ascii="Liberation Serif" w:hAnsi="Liberation Serif"/>
          <w:sz w:val="28"/>
          <w:szCs w:val="28"/>
        </w:rPr>
        <w:t xml:space="preserve"> штрафных санкций за несвоевременное и некачественное выполнение работ.</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lastRenderedPageBreak/>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4" w:history="1">
        <w:r w:rsidRPr="007E66CC">
          <w:rPr>
            <w:rFonts w:ascii="Liberation Serif" w:hAnsi="Liberation Serif"/>
            <w:color w:val="0000FF"/>
            <w:sz w:val="28"/>
            <w:szCs w:val="28"/>
          </w:rPr>
          <w:t>статьей 10</w:t>
        </w:r>
      </w:hyperlink>
      <w:r w:rsidRPr="007E66CC">
        <w:rPr>
          <w:rFonts w:ascii="Liberation Serif" w:hAnsi="Liberation Serif"/>
          <w:sz w:val="28"/>
          <w:szCs w:val="28"/>
        </w:rPr>
        <w:t xml:space="preserve"> Федерального закона N 273-ФЗ свидетельствует о возникновении у него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Уведомление о личной заинтересованности начальником Отдела направлено не было.</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Комиссией приняты решения: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рекомендовать направить материалы проверки в правоохранительные органы.</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Решение представителя нанимателя: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начальник Отдела уволен в связи с утратой доверия за совершение коррупционного правонарушения;</w:t>
      </w:r>
    </w:p>
    <w:p w:rsidR="00B952DD" w:rsidRPr="007E66CC" w:rsidRDefault="00B952DD">
      <w:pPr>
        <w:pStyle w:val="ConsPlusNormal"/>
        <w:spacing w:before="220"/>
        <w:ind w:firstLine="540"/>
        <w:jc w:val="both"/>
        <w:rPr>
          <w:rFonts w:ascii="Liberation Serif" w:hAnsi="Liberation Serif"/>
          <w:sz w:val="28"/>
          <w:szCs w:val="28"/>
        </w:rPr>
      </w:pPr>
      <w:r w:rsidRPr="007E66CC">
        <w:rPr>
          <w:rFonts w:ascii="Liberation Serif" w:hAnsi="Liberation Serif"/>
          <w:sz w:val="28"/>
          <w:szCs w:val="28"/>
        </w:rPr>
        <w:t>материалы проверки направлены в правоохранительные органы.</w:t>
      </w: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ind w:firstLine="540"/>
        <w:jc w:val="both"/>
        <w:rPr>
          <w:rFonts w:ascii="Liberation Serif" w:hAnsi="Liberation Serif"/>
          <w:sz w:val="28"/>
          <w:szCs w:val="28"/>
        </w:rPr>
      </w:pPr>
    </w:p>
    <w:p w:rsidR="00B952DD" w:rsidRPr="007E66CC" w:rsidRDefault="00B952DD">
      <w:pPr>
        <w:pStyle w:val="ConsPlusNormal"/>
        <w:pBdr>
          <w:top w:val="single" w:sz="6" w:space="0" w:color="auto"/>
        </w:pBdr>
        <w:spacing w:before="100" w:after="100"/>
        <w:jc w:val="both"/>
        <w:rPr>
          <w:rFonts w:ascii="Liberation Serif" w:hAnsi="Liberation Serif"/>
          <w:sz w:val="28"/>
          <w:szCs w:val="28"/>
        </w:rPr>
      </w:pPr>
    </w:p>
    <w:p w:rsidR="00772B09" w:rsidRPr="007E66CC" w:rsidRDefault="00772B09">
      <w:pPr>
        <w:rPr>
          <w:rFonts w:ascii="Liberation Serif" w:hAnsi="Liberation Serif"/>
          <w:sz w:val="28"/>
          <w:szCs w:val="28"/>
        </w:rPr>
      </w:pPr>
    </w:p>
    <w:sectPr w:rsidR="00772B09" w:rsidRPr="007E66CC" w:rsidSect="0095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DD"/>
    <w:rsid w:val="00772B09"/>
    <w:rsid w:val="007E66CC"/>
    <w:rsid w:val="00B9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7FDB"/>
  <w15:chartTrackingRefBased/>
  <w15:docId w15:val="{0A4333D7-0D09-4560-ABD3-D69503DE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2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E66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CA3E39190A770EE7BDE34912AC1ABC4E46BF969E62E728695217E97D1284FA257C916C35D3E7A6090C21A0E003C9F78F250B203V9m1F" TargetMode="External"/><Relationship Id="rId13" Type="http://schemas.openxmlformats.org/officeDocument/2006/relationships/hyperlink" Target="consultantplus://offline/ref=FBCCA3E39190A770EE7BDE34912AC1ABC4E46BF969E62E728695217E97D1284FA257C916C35D3E7A6090C21A0E003C9F78F250B203V9m1F" TargetMode="External"/><Relationship Id="rId3" Type="http://schemas.openxmlformats.org/officeDocument/2006/relationships/webSettings" Target="webSettings.xml"/><Relationship Id="rId7" Type="http://schemas.openxmlformats.org/officeDocument/2006/relationships/hyperlink" Target="consultantplus://offline/ref=FBCCA3E39190A770EE7BDE34912AC1ABC4E362F86CE72E728695217E97D1284FA257C916C15F342B34DFC3464A5C2F9F70F252B31F930D5DVAm2F" TargetMode="External"/><Relationship Id="rId12" Type="http://schemas.openxmlformats.org/officeDocument/2006/relationships/hyperlink" Target="consultantplus://offline/ref=FBCCA3E39190A770EE7BDE34912AC1ABC4E46BF969E62E728695217E97D1284FA257C916C35D3E7A6090C21A0E003C9F78F250B203V9m1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CCA3E39190A770EE7BDE34912AC1ABC4E46AFE69E22E728695217E97D1284FA257C916C15F352E39DFC3464A5C2F9F70F252B31F930D5DVAm2F" TargetMode="External"/><Relationship Id="rId11" Type="http://schemas.openxmlformats.org/officeDocument/2006/relationships/hyperlink" Target="consultantplus://offline/ref=FBCCA3E39190A770EE7BDE34912AC1ABC4E46BF969E62E728695217E97D1284FA257C916C35D3E7A6090C21A0E003C9F78F250B203V9m1F" TargetMode="External"/><Relationship Id="rId5" Type="http://schemas.openxmlformats.org/officeDocument/2006/relationships/hyperlink" Target="consultantplus://offline/ref=FBCCA3E39190A770EE7BDE34912AC1ABC4E46BF969E62E728695217E97D1284FA257C916C35A3E7A6090C21A0E003C9F78F250B203V9m1F" TargetMode="External"/><Relationship Id="rId15" Type="http://schemas.openxmlformats.org/officeDocument/2006/relationships/fontTable" Target="fontTable.xml"/><Relationship Id="rId10" Type="http://schemas.openxmlformats.org/officeDocument/2006/relationships/hyperlink" Target="consultantplus://offline/ref=FBCCA3E39190A770EE7BDE34912AC1ABC4E46AFE69E22E728695217E97D1284FA257C916C15F352F31DFC3464A5C2F9F70F252B31F930D5DVAm2F" TargetMode="External"/><Relationship Id="rId4" Type="http://schemas.openxmlformats.org/officeDocument/2006/relationships/hyperlink" Target="consultantplus://offline/ref=FBCCA3E39190A770EE7BDE34912AC1ABC4E46BF969E62E728695217E97D1284FA257C916C35D3E7A6090C21A0E003C9F78F250B203V9m1F" TargetMode="External"/><Relationship Id="rId9" Type="http://schemas.openxmlformats.org/officeDocument/2006/relationships/hyperlink" Target="consultantplus://offline/ref=FBCCA3E39190A770EE7BDE34912AC1ABC4E46BF969E62E728695217E97D1284FA257C916C35D3E7A6090C21A0E003C9F78F250B203V9m1F" TargetMode="External"/><Relationship Id="rId14" Type="http://schemas.openxmlformats.org/officeDocument/2006/relationships/hyperlink" Target="consultantplus://offline/ref=FBCCA3E39190A770EE7BDE34912AC1ABC4E46BF969E62E728695217E97D1284FA257C916C35D3E7A6090C21A0E003C9F78F250B203V9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3</cp:revision>
  <cp:lastPrinted>2020-01-09T05:40:00Z</cp:lastPrinted>
  <dcterms:created xsi:type="dcterms:W3CDTF">2020-01-09T05:38:00Z</dcterms:created>
  <dcterms:modified xsi:type="dcterms:W3CDTF">2020-01-09T05:40:00Z</dcterms:modified>
</cp:coreProperties>
</file>