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240" w:type="dxa"/>
        <w:jc w:val="left"/>
        <w:tblInd w:w="-34" w:type="dxa"/>
        <w:tblLayout w:type="fixed"/>
        <w:tblCellMar>
          <w:top w:w="0" w:type="dxa"/>
          <w:left w:w="108" w:type="dxa"/>
          <w:bottom w:w="0" w:type="dxa"/>
          <w:right w:w="108" w:type="dxa"/>
        </w:tblCellMar>
        <w:tblLook w:val="01e0" w:noHBand="0" w:noVBand="0" w:firstColumn="1" w:lastRow="1" w:lastColumn="1" w:firstRow="1"/>
      </w:tblPr>
      <w:tblGrid>
        <w:gridCol w:w="10240"/>
      </w:tblGrid>
      <w:tr>
        <w:trPr/>
        <w:tc>
          <w:tcPr>
            <w:tcW w:w="10240" w:type="dxa"/>
            <w:tcBorders/>
            <w:vAlign w:val="bottom"/>
          </w:tcPr>
          <w:p>
            <w:pPr>
              <w:pStyle w:val="Normal"/>
              <w:widowControl w:val="false"/>
              <w:spacing w:lineRule="auto" w:line="240" w:before="0" w:after="0"/>
              <w:jc w:val="center"/>
              <w:rPr>
                <w:rFonts w:ascii="Times New Roman" w:hAnsi="Times New Roman" w:eastAsia="Times New Roman" w:cs="Times New Roman"/>
                <w:b/>
                <w:sz w:val="28"/>
                <w:szCs w:val="28"/>
                <w:lang w:eastAsia="ru-RU"/>
              </w:rPr>
            </w:pPr>
            <w:r>
              <w:rPr>
                <w:rFonts w:eastAsia="Times New Roman" w:cs="Times New Roman" w:ascii="Times New Roman" w:hAnsi="Times New Roman"/>
                <w:b/>
                <w:sz w:val="28"/>
                <w:szCs w:val="28"/>
                <w:lang w:eastAsia="ru-RU"/>
              </w:rPr>
              <w:t>Информация для участников ярмарки</w:t>
            </w:r>
          </w:p>
        </w:tc>
      </w:tr>
      <w:tr>
        <w:trPr/>
        <w:tc>
          <w:tcPr>
            <w:tcW w:w="10240" w:type="dxa"/>
            <w:tcBorders/>
            <w:vAlign w:val="bottom"/>
          </w:tcPr>
          <w:p>
            <w:pPr>
              <w:pStyle w:val="Normal"/>
              <w:widowControl w:val="false"/>
              <w:spacing w:lineRule="auto" w:line="240" w:before="0" w:after="0"/>
              <w:jc w:val="center"/>
              <w:rPr>
                <w:rFonts w:ascii="Times New Roman" w:hAnsi="Times New Roman" w:eastAsia="Times New Roman" w:cs="Times New Roman"/>
                <w:b/>
                <w:bCs/>
                <w:sz w:val="28"/>
                <w:szCs w:val="28"/>
                <w:lang w:eastAsia="ru-RU"/>
              </w:rPr>
            </w:pPr>
            <w:r>
              <w:rPr>
                <w:rFonts w:eastAsia="Times New Roman" w:cs="Times New Roman" w:ascii="Times New Roman" w:hAnsi="Times New Roman"/>
                <w:b/>
                <w:bCs/>
                <w:sz w:val="28"/>
                <w:szCs w:val="28"/>
                <w:lang w:eastAsia="ru-RU"/>
              </w:rPr>
              <w:t xml:space="preserve">о реализации мер по улучшению и выполнению требований законодательства </w:t>
            </w:r>
          </w:p>
          <w:p>
            <w:pPr>
              <w:pStyle w:val="Normal"/>
              <w:widowControl w:val="false"/>
              <w:spacing w:lineRule="auto" w:line="240" w:before="0" w:after="0"/>
              <w:jc w:val="center"/>
              <w:rPr>
                <w:rFonts w:ascii="Times New Roman" w:hAnsi="Times New Roman" w:eastAsia="Times New Roman" w:cs="Times New Roman"/>
                <w:b/>
                <w:bCs/>
                <w:sz w:val="28"/>
                <w:szCs w:val="28"/>
                <w:lang w:eastAsia="ru-RU"/>
              </w:rPr>
            </w:pPr>
            <w:r>
              <w:rPr>
                <w:rFonts w:eastAsia="Times New Roman" w:cs="Times New Roman" w:ascii="Times New Roman" w:hAnsi="Times New Roman"/>
                <w:b/>
                <w:bCs/>
                <w:sz w:val="28"/>
                <w:szCs w:val="28"/>
                <w:lang w:eastAsia="ru-RU"/>
              </w:rPr>
              <w:t xml:space="preserve">в области защиты прав потребителей </w:t>
            </w:r>
          </w:p>
        </w:tc>
      </w:tr>
      <w:tr>
        <w:trPr/>
        <w:tc>
          <w:tcPr>
            <w:tcW w:w="10240" w:type="dxa"/>
            <w:tcBorders/>
            <w:vAlign w:val="bottom"/>
          </w:tcPr>
          <w:p>
            <w:pPr>
              <w:pStyle w:val="Normal"/>
              <w:widowControl w:val="false"/>
              <w:spacing w:lineRule="auto" w:line="240" w:before="0" w:after="0"/>
              <w:jc w:val="center"/>
              <w:rPr>
                <w:rFonts w:ascii="Liberation Serif" w:hAnsi="Liberation Serif" w:cs="Liberation Serif"/>
                <w:b/>
                <w:sz w:val="28"/>
                <w:szCs w:val="28"/>
              </w:rPr>
            </w:pPr>
            <w:r>
              <w:rPr>
                <w:rFonts w:cs="Liberation Serif" w:ascii="Liberation Serif" w:hAnsi="Liberation Serif"/>
                <w:b/>
                <w:sz w:val="28"/>
                <w:szCs w:val="28"/>
              </w:rPr>
              <w:t>с целью исключения возникновения нарушения законодательства в данной области и возникновен</w:t>
            </w:r>
            <w:bookmarkStart w:id="0" w:name="_GoBack"/>
            <w:bookmarkEnd w:id="0"/>
            <w:r>
              <w:rPr>
                <w:rFonts w:cs="Liberation Serif" w:ascii="Liberation Serif" w:hAnsi="Liberation Serif"/>
                <w:b/>
                <w:sz w:val="28"/>
                <w:szCs w:val="28"/>
              </w:rPr>
              <w:t>ия спорных вопросов между субъектами предпринимательской деятельности и потребителем</w:t>
            </w:r>
          </w:p>
          <w:p>
            <w:pPr>
              <w:pStyle w:val="Normal"/>
              <w:widowControl w:val="false"/>
              <w:spacing w:lineRule="auto" w:line="240" w:before="0" w:after="0"/>
              <w:jc w:val="center"/>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tc>
      </w:tr>
      <w:tr>
        <w:trPr>
          <w:trHeight w:val="255" w:hRule="atLeast"/>
        </w:trPr>
        <w:tc>
          <w:tcPr>
            <w:tcW w:w="10240" w:type="dxa"/>
            <w:tcBorders/>
            <w:vAlign w:val="bottom"/>
          </w:tcPr>
          <w:p>
            <w:pPr>
              <w:pStyle w:val="Normal"/>
              <w:widowControl w:val="false"/>
              <w:spacing w:lineRule="auto" w:line="240" w:before="0" w:after="0"/>
              <w:jc w:val="center"/>
              <w:rPr>
                <w:rFonts w:ascii="Liberation Serif" w:hAnsi="Liberation Serif" w:eastAsia="Times New Roman" w:cs="Liberation Serif"/>
                <w:b/>
                <w:sz w:val="28"/>
                <w:szCs w:val="28"/>
                <w:lang w:eastAsia="ru-RU"/>
              </w:rPr>
            </w:pPr>
            <w:r>
              <w:rPr>
                <w:rFonts w:eastAsia="Times New Roman" w:cs="Liberation Serif" w:ascii="Liberation Serif" w:hAnsi="Liberation Serif"/>
                <w:b/>
                <w:sz w:val="28"/>
                <w:szCs w:val="28"/>
                <w:lang w:eastAsia="ru-RU"/>
              </w:rPr>
            </w:r>
          </w:p>
          <w:p>
            <w:pPr>
              <w:pStyle w:val="Normal"/>
              <w:widowControl w:val="false"/>
              <w:spacing w:lineRule="auto" w:line="240" w:before="0" w:after="0"/>
              <w:jc w:val="center"/>
              <w:rPr>
                <w:rFonts w:ascii="Liberation Serif" w:hAnsi="Liberation Serif" w:eastAsia="Times New Roman" w:cs="Liberation Serif"/>
                <w:b/>
                <w:sz w:val="28"/>
                <w:szCs w:val="28"/>
                <w:lang w:eastAsia="ru-RU"/>
              </w:rPr>
            </w:pPr>
            <w:r>
              <w:rPr>
                <w:rFonts w:eastAsia="Times New Roman" w:cs="Liberation Serif" w:ascii="Liberation Serif" w:hAnsi="Liberation Serif"/>
                <w:b/>
                <w:sz w:val="28"/>
                <w:szCs w:val="28"/>
                <w:lang w:eastAsia="ru-RU"/>
              </w:rPr>
              <w:t>Установлены обязательные санитарно-эпидемиологические требования при организации ярмарочной торговли, в том числе оказания услуг общественного питания на ярмарках регламентированы СП 2.3.6.3668-20 «Санитарно-эпидемиологические требования к условиям деятельности торговых объектов и рынков, реализующих пищевую продукцию», СанПиН 2.3/2.4.3590-20 «Санитарно-эпидемиологические требования к организации общественного питания населения».</w:t>
            </w:r>
          </w:p>
          <w:p>
            <w:pPr>
              <w:pStyle w:val="Normal"/>
              <w:widowControl w:val="false"/>
              <w:shd w:val="clear" w:color="auto" w:fill="FFFFFF"/>
              <w:spacing w:lineRule="auto" w:line="240" w:before="0" w:after="210"/>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b/>
                <w:bCs/>
                <w:sz w:val="28"/>
                <w:szCs w:val="28"/>
                <w:u w:val="single"/>
                <w:lang w:eastAsia="ru-RU"/>
              </w:rPr>
              <w:t>Особое внимание</w:t>
            </w:r>
            <w:r>
              <w:rPr>
                <w:rFonts w:eastAsia="Times New Roman" w:cs="Liberation Serif" w:ascii="Liberation Serif" w:hAnsi="Liberation Serif"/>
                <w:sz w:val="28"/>
                <w:szCs w:val="28"/>
                <w:u w:val="single"/>
                <w:lang w:eastAsia="ru-RU"/>
              </w:rPr>
              <w:t> необходимо обратить на следующие моменты:</w:t>
            </w:r>
          </w:p>
          <w:p>
            <w:pPr>
              <w:pStyle w:val="Normal"/>
              <w:widowControl w:val="false"/>
              <w:numPr>
                <w:ilvl w:val="0"/>
                <w:numId w:val="1"/>
              </w:numPr>
              <w:shd w:val="clear" w:color="auto" w:fill="FFFFFF"/>
              <w:tabs>
                <w:tab w:val="clear" w:pos="708"/>
                <w:tab w:val="left" w:pos="360" w:leader="none"/>
              </w:tabs>
              <w:spacing w:lineRule="auto" w:line="240" w:beforeAutospacing="1" w:after="0"/>
              <w:ind w:left="0" w:firstLine="493"/>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реализация пищевой продукции должна осуществляться при наличии условий для ее хранения и реализации, установленных производителем продукции;</w:t>
            </w:r>
          </w:p>
          <w:p>
            <w:pPr>
              <w:pStyle w:val="Normal"/>
              <w:widowControl w:val="false"/>
              <w:numPr>
                <w:ilvl w:val="0"/>
                <w:numId w:val="1"/>
              </w:numPr>
              <w:shd w:val="clear" w:color="auto" w:fill="FFFFFF"/>
              <w:tabs>
                <w:tab w:val="clear" w:pos="708"/>
                <w:tab w:val="left" w:pos="360" w:leader="none"/>
              </w:tabs>
              <w:spacing w:lineRule="auto" w:line="240" w:before="0" w:after="0"/>
              <w:ind w:left="0" w:firstLine="493"/>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реализация питьевой воды и напитков в розлив допускается при наличии одноразовой посуды либо потребительской упаковки;</w:t>
            </w:r>
          </w:p>
          <w:p>
            <w:pPr>
              <w:pStyle w:val="Normal"/>
              <w:widowControl w:val="false"/>
              <w:numPr>
                <w:ilvl w:val="0"/>
                <w:numId w:val="1"/>
              </w:numPr>
              <w:shd w:val="clear" w:color="auto" w:fill="FFFFFF"/>
              <w:tabs>
                <w:tab w:val="clear" w:pos="708"/>
                <w:tab w:val="left" w:pos="360" w:leader="none"/>
              </w:tabs>
              <w:spacing w:lineRule="auto" w:line="240" w:before="0" w:after="0"/>
              <w:ind w:left="0" w:firstLine="493"/>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торговые палатки, киоски, торговые павильоны и другие сооружения должны быть обеспечены раковинами для мытья рук, с учетом подведения воды. В нестационарных торговых объектах, реализующих непродовольственные товары и упакованную нескоропортящуюся пищевую продукцию, в которых отсутствуют раковины, могут использоваться кожные антисептики;</w:t>
            </w:r>
          </w:p>
          <w:p>
            <w:pPr>
              <w:pStyle w:val="Normal"/>
              <w:widowControl w:val="false"/>
              <w:numPr>
                <w:ilvl w:val="0"/>
                <w:numId w:val="1"/>
              </w:numPr>
              <w:shd w:val="clear" w:color="auto" w:fill="FFFFFF"/>
              <w:tabs>
                <w:tab w:val="clear" w:pos="708"/>
                <w:tab w:val="left" w:pos="360" w:leader="none"/>
              </w:tabs>
              <w:spacing w:lineRule="auto" w:line="240" w:before="0" w:after="0"/>
              <w:ind w:left="0" w:firstLine="493"/>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нестационарные торговые объекты, при организации ярмарок, должны размещаться в местах, расположенных на расстоянии не более 100 м от туалета;</w:t>
            </w:r>
          </w:p>
          <w:p>
            <w:pPr>
              <w:pStyle w:val="Normal"/>
              <w:widowControl w:val="false"/>
              <w:numPr>
                <w:ilvl w:val="0"/>
                <w:numId w:val="1"/>
              </w:numPr>
              <w:shd w:val="clear" w:color="auto" w:fill="FFFFFF"/>
              <w:tabs>
                <w:tab w:val="clear" w:pos="708"/>
                <w:tab w:val="left" w:pos="360" w:leader="none"/>
              </w:tabs>
              <w:spacing w:lineRule="auto" w:line="240" w:before="0" w:after="0"/>
              <w:ind w:left="0" w:firstLine="493"/>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передвижные средства, используемые при организации развозной и разносной торговли, по окончании рабочего дня должны подвергаться санитарной обработке;</w:t>
            </w:r>
          </w:p>
          <w:p>
            <w:pPr>
              <w:pStyle w:val="Normal"/>
              <w:widowControl w:val="false"/>
              <w:numPr>
                <w:ilvl w:val="0"/>
                <w:numId w:val="1"/>
              </w:numPr>
              <w:shd w:val="clear" w:color="auto" w:fill="FFFFFF"/>
              <w:tabs>
                <w:tab w:val="clear" w:pos="708"/>
                <w:tab w:val="left" w:pos="360" w:leader="none"/>
              </w:tabs>
              <w:spacing w:lineRule="auto" w:line="240" w:before="0" w:after="0"/>
              <w:ind w:left="0" w:firstLine="493"/>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не допускается реализация на ярмарках скоропортящейся пищевой продукции при отсутствии холодильного оборудования;</w:t>
            </w:r>
          </w:p>
          <w:p>
            <w:pPr>
              <w:pStyle w:val="Normal"/>
              <w:widowControl w:val="false"/>
              <w:numPr>
                <w:ilvl w:val="0"/>
                <w:numId w:val="1"/>
              </w:numPr>
              <w:shd w:val="clear" w:color="auto" w:fill="FFFFFF"/>
              <w:tabs>
                <w:tab w:val="clear" w:pos="708"/>
                <w:tab w:val="left" w:pos="360" w:leader="none"/>
              </w:tabs>
              <w:spacing w:lineRule="auto" w:line="240" w:before="0" w:after="0"/>
              <w:ind w:left="0" w:firstLine="493"/>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реализация хлеба, кондитерских и хлебобулочных изделий должна осуществляться в упакованном виде;</w:t>
            </w:r>
          </w:p>
          <w:p>
            <w:pPr>
              <w:pStyle w:val="Normal"/>
              <w:widowControl w:val="false"/>
              <w:numPr>
                <w:ilvl w:val="0"/>
                <w:numId w:val="1"/>
              </w:numPr>
              <w:shd w:val="clear" w:color="auto" w:fill="FFFFFF"/>
              <w:tabs>
                <w:tab w:val="clear" w:pos="708"/>
                <w:tab w:val="left" w:pos="360" w:leader="none"/>
              </w:tabs>
              <w:spacing w:lineRule="auto" w:line="240" w:before="0" w:after="0"/>
              <w:ind w:left="0" w:firstLine="493"/>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для организации отпуска горячих готовых кулинарных изделий должны использоваться изотермические или подогреваемые емкости, тележки, внутренняя поверхность которых должна быть выполнена из моющихся и нетоксичных материалов;</w:t>
            </w:r>
          </w:p>
          <w:p>
            <w:pPr>
              <w:pStyle w:val="Normal"/>
              <w:widowControl w:val="false"/>
              <w:numPr>
                <w:ilvl w:val="0"/>
                <w:numId w:val="1"/>
              </w:numPr>
              <w:shd w:val="clear" w:color="auto" w:fill="FFFFFF"/>
              <w:tabs>
                <w:tab w:val="clear" w:pos="708"/>
                <w:tab w:val="left" w:pos="360" w:leader="none"/>
              </w:tabs>
              <w:spacing w:lineRule="auto" w:line="240" w:before="0" w:after="0"/>
              <w:ind w:left="0" w:firstLine="493"/>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при реализации пищевой продукции должны обеспечиваться: ежедневная уборка, наличие и использование инвентаря при отпуске пищевой продукции вразвес, контроль за соблюдением сроков годности пищевой продукции;</w:t>
            </w:r>
          </w:p>
          <w:p>
            <w:pPr>
              <w:pStyle w:val="Normal"/>
              <w:widowControl w:val="false"/>
              <w:numPr>
                <w:ilvl w:val="0"/>
                <w:numId w:val="1"/>
              </w:numPr>
              <w:shd w:val="clear" w:color="auto" w:fill="FFFFFF"/>
              <w:tabs>
                <w:tab w:val="clear" w:pos="708"/>
                <w:tab w:val="left" w:pos="360" w:leader="none"/>
              </w:tabs>
              <w:spacing w:lineRule="auto" w:line="240" w:before="0" w:after="0"/>
              <w:ind w:left="0" w:firstLine="493"/>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оборотная тара после завершения работы должна ежедневно вывозиться с территории размещения нестационарного торгового объекта, хранение оборотной тары на прилегающей к объекту территории не допускается;</w:t>
            </w:r>
          </w:p>
          <w:p>
            <w:pPr>
              <w:pStyle w:val="Normal"/>
              <w:widowControl w:val="false"/>
              <w:numPr>
                <w:ilvl w:val="0"/>
                <w:numId w:val="1"/>
              </w:numPr>
              <w:shd w:val="clear" w:color="auto" w:fill="FFFFFF"/>
              <w:tabs>
                <w:tab w:val="clear" w:pos="708"/>
                <w:tab w:val="left" w:pos="360" w:leader="none"/>
              </w:tabs>
              <w:spacing w:lineRule="auto" w:line="240" w:before="0" w:after="0"/>
              <w:ind w:left="0" w:firstLine="493"/>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продавец должен быть обеспечен санитарной одеждой и условиями для соблюдения правил личной гигиены;</w:t>
            </w:r>
          </w:p>
          <w:p>
            <w:pPr>
              <w:pStyle w:val="Normal"/>
              <w:widowControl w:val="false"/>
              <w:numPr>
                <w:ilvl w:val="0"/>
                <w:numId w:val="1"/>
              </w:numPr>
              <w:shd w:val="clear" w:color="auto" w:fill="FFFFFF"/>
              <w:tabs>
                <w:tab w:val="clear" w:pos="708"/>
                <w:tab w:val="left" w:pos="360" w:leader="none"/>
              </w:tabs>
              <w:spacing w:lineRule="auto" w:line="240" w:before="0" w:afterAutospacing="1"/>
              <w:ind w:left="0" w:firstLine="493"/>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продавец должен иметь при себе и предъявлять для контроля должностным лицам, уполномоченным осуществлять федеральный государственный санитарно-эпидемиологический надзор, личную медицинскую книжку с отметками о пройденном медицинском осмотре и заключением врача о допуске к работе, товаросопроводительные документы на реализуемую пищевую продукцию, обеспечивающие ее прослеживаемость.</w:t>
            </w:r>
          </w:p>
          <w:p>
            <w:pPr>
              <w:pStyle w:val="Normal"/>
              <w:widowControl w:val="false"/>
              <w:shd w:val="clear" w:color="auto" w:fill="FFFFFF"/>
              <w:tabs>
                <w:tab w:val="clear" w:pos="708"/>
                <w:tab w:val="left" w:pos="360" w:leader="none"/>
              </w:tabs>
              <w:spacing w:lineRule="auto" w:line="240" w:before="0" w:after="210"/>
              <w:ind w:firstLine="493"/>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u w:val="single"/>
                <w:lang w:eastAsia="ru-RU"/>
              </w:rPr>
              <w:t>Приготовление блюд на мангалах, жаровнях, решетках, котлах на улицах допускается при соблюдении следующего:</w:t>
            </w:r>
          </w:p>
          <w:p>
            <w:pPr>
              <w:pStyle w:val="Normal"/>
              <w:widowControl w:val="false"/>
              <w:numPr>
                <w:ilvl w:val="0"/>
                <w:numId w:val="2"/>
              </w:numPr>
              <w:shd w:val="clear" w:color="auto" w:fill="FFFFFF"/>
              <w:tabs>
                <w:tab w:val="clear" w:pos="708"/>
                <w:tab w:val="left" w:pos="360" w:leader="none"/>
              </w:tabs>
              <w:spacing w:lineRule="auto" w:line="240" w:beforeAutospacing="1" w:after="0"/>
              <w:ind w:left="0" w:firstLine="493"/>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полуфабрикаты должны изготавливаться в стационарных предприятиях общественного питания;</w:t>
            </w:r>
          </w:p>
          <w:p>
            <w:pPr>
              <w:pStyle w:val="Normal"/>
              <w:widowControl w:val="false"/>
              <w:numPr>
                <w:ilvl w:val="0"/>
                <w:numId w:val="2"/>
              </w:numPr>
              <w:shd w:val="clear" w:color="auto" w:fill="FFFFFF"/>
              <w:tabs>
                <w:tab w:val="clear" w:pos="708"/>
                <w:tab w:val="left" w:pos="360" w:leader="none"/>
              </w:tabs>
              <w:spacing w:lineRule="auto" w:line="240" w:before="0" w:after="0"/>
              <w:ind w:left="0" w:firstLine="493"/>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pPr>
              <w:pStyle w:val="Normal"/>
              <w:widowControl w:val="false"/>
              <w:numPr>
                <w:ilvl w:val="0"/>
                <w:numId w:val="2"/>
              </w:numPr>
              <w:shd w:val="clear" w:color="auto" w:fill="FFFFFF"/>
              <w:tabs>
                <w:tab w:val="clear" w:pos="708"/>
                <w:tab w:val="left" w:pos="360" w:leader="none"/>
              </w:tabs>
              <w:spacing w:lineRule="auto" w:line="240" w:before="0" w:after="0"/>
              <w:ind w:left="0" w:firstLine="493"/>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имеется одноразовая посуда и столовые приборы;</w:t>
            </w:r>
          </w:p>
          <w:p>
            <w:pPr>
              <w:pStyle w:val="Normal"/>
              <w:widowControl w:val="false"/>
              <w:numPr>
                <w:ilvl w:val="0"/>
                <w:numId w:val="2"/>
              </w:numPr>
              <w:shd w:val="clear" w:color="auto" w:fill="FFFFFF"/>
              <w:tabs>
                <w:tab w:val="clear" w:pos="708"/>
                <w:tab w:val="left" w:pos="360" w:leader="none"/>
              </w:tabs>
              <w:spacing w:lineRule="auto" w:line="240" w:before="0" w:after="0"/>
              <w:ind w:left="0" w:firstLine="493"/>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жарка блюд осуществляется непосредственно перед их реализацией;</w:t>
            </w:r>
          </w:p>
          <w:p>
            <w:pPr>
              <w:pStyle w:val="Normal"/>
              <w:widowControl w:val="false"/>
              <w:numPr>
                <w:ilvl w:val="0"/>
                <w:numId w:val="2"/>
              </w:numPr>
              <w:shd w:val="clear" w:color="auto" w:fill="FFFFFF"/>
              <w:tabs>
                <w:tab w:val="clear" w:pos="708"/>
                <w:tab w:val="left" w:pos="360" w:leader="none"/>
              </w:tabs>
              <w:spacing w:lineRule="auto" w:line="240" w:before="0" w:after="0"/>
              <w:ind w:left="0" w:firstLine="493"/>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имеются условия для соблюдения работниками правил личной гигиены;</w:t>
            </w:r>
          </w:p>
          <w:p>
            <w:pPr>
              <w:pStyle w:val="Normal"/>
              <w:widowControl w:val="false"/>
              <w:numPr>
                <w:ilvl w:val="0"/>
                <w:numId w:val="2"/>
              </w:numPr>
              <w:shd w:val="clear" w:color="auto" w:fill="FFFFFF"/>
              <w:tabs>
                <w:tab w:val="clear" w:pos="708"/>
                <w:tab w:val="left" w:pos="360" w:leader="none"/>
              </w:tabs>
              <w:spacing w:lineRule="auto" w:line="240" w:before="0" w:afterAutospacing="1"/>
              <w:ind w:left="0" w:firstLine="493"/>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pPr>
              <w:pStyle w:val="Normal"/>
              <w:widowControl w:val="false"/>
              <w:shd w:val="clear" w:color="auto" w:fill="FFFFFF"/>
              <w:tabs>
                <w:tab w:val="clear" w:pos="708"/>
                <w:tab w:val="left" w:pos="360" w:leader="none"/>
              </w:tabs>
              <w:spacing w:lineRule="auto" w:line="240" w:before="0" w:after="210"/>
              <w:ind w:firstLine="493"/>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b/>
                <w:bCs/>
                <w:sz w:val="28"/>
                <w:szCs w:val="28"/>
                <w:lang w:eastAsia="ru-RU"/>
              </w:rPr>
              <w:t>Обязательные требования в области защиты прав потребителей при организации ярмарочной торговли, в том числе оказания услуг общественного питания на ярмарках, установлены Законом РФ от 07.02.1992 № 2300-1 «О защите прав потребителей», Правилами продажи товаров по договору розничной купли-продажи, утвержденными Постановлением Правительства РФ от 31.12.2020 № 2463:</w:t>
            </w:r>
          </w:p>
          <w:p>
            <w:pPr>
              <w:pStyle w:val="Normal"/>
              <w:widowControl w:val="false"/>
              <w:numPr>
                <w:ilvl w:val="0"/>
                <w:numId w:val="3"/>
              </w:numPr>
              <w:shd w:val="clear" w:color="auto" w:fill="FFFFFF"/>
              <w:tabs>
                <w:tab w:val="clear" w:pos="708"/>
                <w:tab w:val="left" w:pos="360" w:leader="none"/>
              </w:tabs>
              <w:spacing w:lineRule="auto" w:line="240" w:beforeAutospacing="1" w:afterAutospacing="1"/>
              <w:ind w:left="0" w:firstLine="493"/>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продавец обязан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w:t>
            </w:r>
          </w:p>
          <w:p>
            <w:pPr>
              <w:pStyle w:val="Normal"/>
              <w:widowControl w:val="false"/>
              <w:shd w:val="clear" w:color="auto" w:fill="FFFFFF"/>
              <w:spacing w:lineRule="auto" w:line="240" w:before="0" w:after="210"/>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pPr>
              <w:pStyle w:val="Normal"/>
              <w:widowControl w:val="false"/>
              <w:shd w:val="clear" w:color="auto" w:fill="FFFFFF"/>
              <w:spacing w:lineRule="auto" w:line="240" w:before="0" w:after="210"/>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pPr>
              <w:pStyle w:val="Normal"/>
              <w:widowControl w:val="false"/>
              <w:numPr>
                <w:ilvl w:val="0"/>
                <w:numId w:val="4"/>
              </w:numPr>
              <w:shd w:val="clear" w:color="auto" w:fill="FFFFFF"/>
              <w:tabs>
                <w:tab w:val="clear" w:pos="708"/>
                <w:tab w:val="left" w:pos="360" w:leader="none"/>
              </w:tabs>
              <w:spacing w:lineRule="auto" w:line="240" w:beforeAutospacing="1" w:after="0"/>
              <w:ind w:left="0" w:firstLine="493"/>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продавец обязан передать покупателю товар, качество которого соответствует договору купли-продажи, а покупатель обязан принять и оплатить этот товар.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используется;</w:t>
            </w:r>
          </w:p>
          <w:p>
            <w:pPr>
              <w:pStyle w:val="Normal"/>
              <w:widowControl w:val="false"/>
              <w:numPr>
                <w:ilvl w:val="0"/>
                <w:numId w:val="4"/>
              </w:numPr>
              <w:shd w:val="clear" w:color="auto" w:fill="FFFFFF"/>
              <w:tabs>
                <w:tab w:val="clear" w:pos="708"/>
                <w:tab w:val="left" w:pos="360" w:leader="none"/>
              </w:tabs>
              <w:spacing w:lineRule="auto" w:line="240" w:before="0" w:after="0"/>
              <w:ind w:left="0" w:firstLine="493"/>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pPr>
              <w:pStyle w:val="Normal"/>
              <w:widowControl w:val="false"/>
              <w:numPr>
                <w:ilvl w:val="0"/>
                <w:numId w:val="4"/>
              </w:numPr>
              <w:shd w:val="clear" w:color="auto" w:fill="FFFFFF"/>
              <w:tabs>
                <w:tab w:val="clear" w:pos="708"/>
                <w:tab w:val="left" w:pos="360" w:leader="none"/>
              </w:tabs>
              <w:spacing w:lineRule="auto" w:line="240" w:before="0" w:after="0"/>
              <w:ind w:left="0" w:firstLine="493"/>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при осуществлении деятельности по продаже товаров на ярмарке продавец обязан своевременно в наглядной и доступной форме доводить до сведения покупателей необходимую, достоверную, обеспечивающую возможность правильного выбора товаров информацию, в т.ч. на русском языке, о продукции, цене, об ее изготовителях, сроках годности, условиях хранения.</w:t>
            </w:r>
          </w:p>
          <w:p>
            <w:pPr>
              <w:pStyle w:val="Normal"/>
              <w:widowControl w:val="false"/>
              <w:numPr>
                <w:ilvl w:val="0"/>
                <w:numId w:val="4"/>
              </w:numPr>
              <w:shd w:val="clear" w:color="auto" w:fill="FFFFFF"/>
              <w:tabs>
                <w:tab w:val="clear" w:pos="708"/>
                <w:tab w:val="left" w:pos="360" w:leader="none"/>
              </w:tabs>
              <w:spacing w:lineRule="auto" w:line="240" w:before="0" w:after="0"/>
              <w:ind w:left="0" w:firstLine="493"/>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в случае если продажа товаров (выполнение работ, оказание услуг) на ярмарке осуществляется с использованием средств измерения (весов, гирь, мерных емкостей, метров и других), продавцами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pPr>
              <w:pStyle w:val="Normal"/>
              <w:widowControl w:val="false"/>
              <w:numPr>
                <w:ilvl w:val="0"/>
                <w:numId w:val="4"/>
              </w:numPr>
              <w:shd w:val="clear" w:color="auto" w:fill="FFFFFF"/>
              <w:tabs>
                <w:tab w:val="clear" w:pos="708"/>
                <w:tab w:val="left" w:pos="360" w:leader="none"/>
              </w:tabs>
              <w:spacing w:lineRule="auto" w:line="240" w:before="0" w:after="0"/>
              <w:ind w:left="0" w:firstLine="493"/>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
          <w:p>
            <w:pPr>
              <w:pStyle w:val="Normal"/>
              <w:widowControl w:val="false"/>
              <w:numPr>
                <w:ilvl w:val="0"/>
                <w:numId w:val="4"/>
              </w:numPr>
              <w:shd w:val="clear" w:color="auto" w:fill="FFFFFF"/>
              <w:tabs>
                <w:tab w:val="clear" w:pos="708"/>
                <w:tab w:val="left" w:pos="360" w:leader="none"/>
              </w:tabs>
              <w:spacing w:lineRule="auto" w:line="240" w:before="0" w:after="0"/>
              <w:ind w:left="0" w:firstLine="493"/>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в случае обнаружения недостатков товара, свойства которого не позволяют устранить их (к ним относятся продовольственные товары), покупатель вправе по своему выбору потребовать замены такого товара товаром надлежащего качества либо соразмерного уменьшения покупной цены. 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pPr>
              <w:pStyle w:val="Normal"/>
              <w:widowControl w:val="false"/>
              <w:numPr>
                <w:ilvl w:val="0"/>
                <w:numId w:val="4"/>
              </w:numPr>
              <w:shd w:val="clear" w:color="auto" w:fill="FFFFFF"/>
              <w:tabs>
                <w:tab w:val="clear" w:pos="708"/>
                <w:tab w:val="left" w:pos="360" w:leader="none"/>
              </w:tabs>
              <w:spacing w:lineRule="auto" w:line="240" w:before="0" w:afterAutospacing="1"/>
              <w:ind w:left="0" w:firstLine="493"/>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Правила продажи товаров по договору розничной купли-продажи, утвержденные Постановлением Правительства РФ от 31 декабря 2020 г. N 2463, в наглядной и доступной форме доводятся продавцом до сведения покупателей.</w:t>
            </w:r>
          </w:p>
          <w:p>
            <w:pPr>
              <w:pStyle w:val="Normal"/>
              <w:widowControl w:val="false"/>
              <w:shd w:val="clear" w:color="auto" w:fill="FFFFFF"/>
              <w:spacing w:lineRule="auto" w:line="240" w:before="0" w:after="210"/>
              <w:ind w:firstLine="635"/>
              <w:jc w:val="center"/>
              <w:rPr>
                <w:rFonts w:ascii="Liberation Serif" w:hAnsi="Liberation Serif" w:eastAsia="Times New Roman" w:cs="Liberation Serif"/>
                <w:b/>
                <w:sz w:val="28"/>
                <w:szCs w:val="28"/>
                <w:lang w:eastAsia="ru-RU"/>
              </w:rPr>
            </w:pPr>
            <w:r>
              <w:rPr>
                <w:rFonts w:eastAsia="Times New Roman" w:cs="Liberation Serif" w:ascii="Liberation Serif" w:hAnsi="Liberation Serif"/>
                <w:b/>
                <w:sz w:val="28"/>
                <w:szCs w:val="28"/>
                <w:lang w:eastAsia="ru-RU"/>
              </w:rPr>
              <w:t>Юридические лица и индивидуальные предприниматели несут ответственность за безопасность и качество реализуемой продукции в соответствии с требованиями законодательства Российской Федерации.</w:t>
            </w:r>
          </w:p>
        </w:tc>
      </w:tr>
    </w:tbl>
    <w:p>
      <w:pPr>
        <w:pStyle w:val="Normal"/>
        <w:spacing w:lineRule="auto" w:line="240" w:before="0" w:after="0"/>
        <w:contextualSpacing/>
        <w:rPr/>
      </w:pPr>
      <w:r>
        <w:rPr/>
      </w:r>
    </w:p>
    <w:sectPr>
      <w:type w:val="nextPage"/>
      <w:pgSz w:w="11906" w:h="16838"/>
      <w:pgMar w:left="1134" w:right="567" w:gutter="0" w:header="0" w:top="1135" w:footer="0"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PT Astra Serif">
    <w:charset w:val="01"/>
    <w:family w:val="roman"/>
    <w:pitch w:val="default"/>
  </w:font>
  <w:font w:name="Verdana">
    <w:charset w:val="01"/>
    <w:family w:val="roman"/>
    <w:pitch w:val="default"/>
  </w:font>
  <w:font w:name="Liberation Serif">
    <w:altName w:val="Times New Roman"/>
    <w:charset w:val="01"/>
    <w:family w:val="roman"/>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uiPriority w:val="99"/>
    <w:qFormat/>
    <w:rsid w:val="00981215"/>
    <w:rPr>
      <w:rFonts w:ascii="Times New Roman" w:hAnsi="Times New Roman" w:eastAsia="Times New Roman" w:cs="Times New Roman"/>
      <w:sz w:val="24"/>
      <w:szCs w:val="20"/>
      <w:lang w:eastAsia="ru-RU"/>
    </w:rPr>
  </w:style>
  <w:style w:type="character" w:styleId="-">
    <w:name w:val="Hyperlink"/>
    <w:basedOn w:val="DefaultParagraphFont"/>
    <w:uiPriority w:val="99"/>
    <w:semiHidden/>
    <w:unhideWhenUsed/>
    <w:rsid w:val="00826604"/>
    <w:rPr>
      <w:color w:val="0000FF"/>
      <w:u w:val="single"/>
    </w:rPr>
  </w:style>
  <w:style w:type="character" w:styleId="Style15" w:customStyle="1">
    <w:name w:val="Верхний колонтитул Знак"/>
    <w:basedOn w:val="DefaultParagraphFont"/>
    <w:uiPriority w:val="99"/>
    <w:qFormat/>
    <w:rsid w:val="008e05be"/>
    <w:rPr/>
  </w:style>
  <w:style w:type="character" w:styleId="Style16" w:customStyle="1">
    <w:name w:val="Нижний колонтитул Знак"/>
    <w:basedOn w:val="DefaultParagraphFont"/>
    <w:uiPriority w:val="99"/>
    <w:qFormat/>
    <w:rsid w:val="008e05be"/>
    <w:rPr/>
  </w:style>
  <w:style w:type="character" w:styleId="Chief-title" w:customStyle="1">
    <w:name w:val="chief-title"/>
    <w:basedOn w:val="DefaultParagraphFont"/>
    <w:qFormat/>
    <w:rsid w:val="001f45f6"/>
    <w:rPr/>
  </w:style>
  <w:style w:type="character" w:styleId="Company-infotext" w:customStyle="1">
    <w:name w:val="company-info__text"/>
    <w:basedOn w:val="DefaultParagraphFont"/>
    <w:qFormat/>
    <w:rsid w:val="001f45f6"/>
    <w:rPr/>
  </w:style>
  <w:style w:type="character" w:styleId="Strong">
    <w:name w:val="Strong"/>
    <w:basedOn w:val="DefaultParagraphFont"/>
    <w:uiPriority w:val="22"/>
    <w:qFormat/>
    <w:rsid w:val="00686f53"/>
    <w:rPr>
      <w:b/>
      <w:bCs/>
    </w:rPr>
  </w:style>
  <w:style w:type="paragraph" w:styleId="Style17">
    <w:name w:val="Заголовок"/>
    <w:basedOn w:val="Normal"/>
    <w:next w:val="Style18"/>
    <w:qFormat/>
    <w:pPr>
      <w:keepNext w:val="true"/>
      <w:spacing w:before="240" w:after="120"/>
    </w:pPr>
    <w:rPr>
      <w:rFonts w:ascii="PT Astra Serif" w:hAnsi="PT Astra Serif" w:eastAsia="Tahoma" w:cs="Noto Sans Devanagari"/>
      <w:sz w:val="28"/>
      <w:szCs w:val="28"/>
    </w:rPr>
  </w:style>
  <w:style w:type="paragraph" w:styleId="Style18">
    <w:name w:val="Body Text"/>
    <w:basedOn w:val="Normal"/>
    <w:link w:val="Style14"/>
    <w:uiPriority w:val="99"/>
    <w:rsid w:val="00981215"/>
    <w:pPr>
      <w:spacing w:lineRule="auto" w:line="240" w:before="0" w:after="0"/>
      <w:jc w:val="both"/>
    </w:pPr>
    <w:rPr>
      <w:rFonts w:ascii="Times New Roman" w:hAnsi="Times New Roman" w:eastAsia="Times New Roman" w:cs="Times New Roman"/>
      <w:sz w:val="24"/>
      <w:szCs w:val="20"/>
      <w:lang w:eastAsia="ru-RU"/>
    </w:rPr>
  </w:style>
  <w:style w:type="paragraph" w:styleId="Style19">
    <w:name w:val="List"/>
    <w:basedOn w:val="Style18"/>
    <w:pPr/>
    <w:rPr>
      <w:rFonts w:ascii="PT Astra Serif" w:hAnsi="PT Astra Serif" w:cs="Noto Sans Devanagari"/>
    </w:rPr>
  </w:style>
  <w:style w:type="paragraph" w:styleId="Style20">
    <w:name w:val="Caption"/>
    <w:basedOn w:val="Normal"/>
    <w:qFormat/>
    <w:pPr>
      <w:suppressLineNumbers/>
      <w:spacing w:before="120" w:after="120"/>
    </w:pPr>
    <w:rPr>
      <w:rFonts w:ascii="PT Astra Serif" w:hAnsi="PT Astra Serif" w:cs="Noto Sans Devanagari"/>
      <w:i/>
      <w:iCs/>
      <w:sz w:val="24"/>
      <w:szCs w:val="24"/>
    </w:rPr>
  </w:style>
  <w:style w:type="paragraph" w:styleId="Style21">
    <w:name w:val="Указатель"/>
    <w:basedOn w:val="Normal"/>
    <w:qFormat/>
    <w:pPr>
      <w:suppressLineNumbers/>
    </w:pPr>
    <w:rPr>
      <w:rFonts w:ascii="PT Astra Serif" w:hAnsi="PT Astra Serif" w:cs="Noto Sans Devanagari"/>
    </w:rPr>
  </w:style>
  <w:style w:type="paragraph" w:styleId="1" w:customStyle="1">
    <w:name w:val="Знак1"/>
    <w:basedOn w:val="Normal"/>
    <w:qFormat/>
    <w:rsid w:val="00f10685"/>
    <w:pPr>
      <w:spacing w:lineRule="exact" w:line="240"/>
    </w:pPr>
    <w:rPr>
      <w:rFonts w:ascii="Verdana" w:hAnsi="Verdana" w:eastAsia="Times New Roman" w:cs="Times New Roman"/>
      <w:sz w:val="20"/>
      <w:szCs w:val="20"/>
      <w:lang w:val="en-US"/>
    </w:rPr>
  </w:style>
  <w:style w:type="paragraph" w:styleId="Style22">
    <w:name w:val="Колонтитул"/>
    <w:basedOn w:val="Normal"/>
    <w:qFormat/>
    <w:pPr/>
    <w:rPr/>
  </w:style>
  <w:style w:type="paragraph" w:styleId="Style23">
    <w:name w:val="Header"/>
    <w:basedOn w:val="Normal"/>
    <w:link w:val="Style15"/>
    <w:uiPriority w:val="99"/>
    <w:unhideWhenUsed/>
    <w:rsid w:val="008e05be"/>
    <w:pPr>
      <w:tabs>
        <w:tab w:val="clear" w:pos="708"/>
        <w:tab w:val="center" w:pos="4677" w:leader="none"/>
        <w:tab w:val="right" w:pos="9355" w:leader="none"/>
      </w:tabs>
      <w:spacing w:lineRule="auto" w:line="240" w:before="0" w:after="0"/>
    </w:pPr>
    <w:rPr/>
  </w:style>
  <w:style w:type="paragraph" w:styleId="Style24">
    <w:name w:val="Footer"/>
    <w:basedOn w:val="Normal"/>
    <w:link w:val="Style16"/>
    <w:uiPriority w:val="99"/>
    <w:unhideWhenUsed/>
    <w:rsid w:val="008e05be"/>
    <w:pPr>
      <w:tabs>
        <w:tab w:val="clear" w:pos="708"/>
        <w:tab w:val="center" w:pos="4677" w:leader="none"/>
        <w:tab w:val="right" w:pos="9355" w:leader="none"/>
      </w:tabs>
      <w:spacing w:lineRule="auto" w:line="240" w:before="0" w:after="0"/>
    </w:pPr>
    <w:rPr/>
  </w:style>
  <w:style w:type="paragraph" w:styleId="NormalWeb">
    <w:name w:val="Normal (Web)"/>
    <w:basedOn w:val="Normal"/>
    <w:uiPriority w:val="99"/>
    <w:semiHidden/>
    <w:unhideWhenUsed/>
    <w:qFormat/>
    <w:rsid w:val="00686f53"/>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LibreOffice/7.5.6.2$Linux_X86_64 LibreOffice_project/50$Build-2</Application>
  <AppVersion>15.0000</AppVersion>
  <Pages>3</Pages>
  <Words>893</Words>
  <Characters>6530</Characters>
  <CharactersWithSpaces>7362</CharactersWithSpaces>
  <Paragraphs>37</Paragraphs>
  <Company>sborka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2023-11-30T10:14:00Z</dcterms:created>
  <dc:creator>PC</dc:creator>
  <dc:description/>
  <dc:language>ru-RU</dc:language>
  <cp:lastModifiedBy>Наталья Витальевна</cp:lastModifiedBy>
  <dcterms:modified xsi:type="dcterms:W3CDTF">2023-11-30T10:14:00Z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