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CD" w:rsidRDefault="003A5575">
      <w:pPr>
        <w:jc w:val="center"/>
      </w:pPr>
      <w:bookmarkStart w:id="0" w:name="_GoBack"/>
      <w:bookmarkEnd w:id="0"/>
      <w:r>
        <w:rPr>
          <w:noProof/>
        </w:rPr>
        <w:drawing>
          <wp:inline distT="0" distB="0" distL="0" distR="0">
            <wp:extent cx="485775" cy="752478"/>
            <wp:effectExtent l="0" t="0" r="9525" b="9522"/>
            <wp:docPr id="2" name="Рисунок 81" descr="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85775" cy="752478"/>
                    </a:xfrm>
                    <a:prstGeom prst="rect">
                      <a:avLst/>
                    </a:prstGeom>
                    <a:noFill/>
                    <a:ln>
                      <a:noFill/>
                      <a:prstDash/>
                    </a:ln>
                  </pic:spPr>
                </pic:pic>
              </a:graphicData>
            </a:graphic>
          </wp:inline>
        </w:drawing>
      </w:r>
    </w:p>
    <w:p w:rsidR="009D54CD" w:rsidRDefault="003A5575">
      <w:pPr>
        <w:jc w:val="center"/>
        <w:rPr>
          <w:b/>
          <w:bCs/>
          <w:sz w:val="28"/>
          <w:szCs w:val="28"/>
        </w:rPr>
      </w:pPr>
      <w:r>
        <w:rPr>
          <w:b/>
          <w:bCs/>
          <w:sz w:val="28"/>
          <w:szCs w:val="28"/>
        </w:rPr>
        <w:t>АДМИНИСТРАЦИЯ КАМЫШЛОВСКОГО ГОРОДСКОГО ОКРУГА</w:t>
      </w:r>
    </w:p>
    <w:p w:rsidR="009D54CD" w:rsidRDefault="003A5575">
      <w:pPr>
        <w:jc w:val="center"/>
        <w:rPr>
          <w:b/>
          <w:bCs/>
          <w:sz w:val="28"/>
          <w:szCs w:val="28"/>
        </w:rPr>
      </w:pPr>
      <w:r>
        <w:rPr>
          <w:b/>
          <w:bCs/>
          <w:sz w:val="28"/>
          <w:szCs w:val="28"/>
        </w:rPr>
        <w:t>П О С Т А Н О В Л Е Н И Е</w:t>
      </w:r>
    </w:p>
    <w:p w:rsidR="009D54CD" w:rsidRDefault="009D54CD">
      <w:pPr>
        <w:pBdr>
          <w:top w:val="double" w:sz="12" w:space="1" w:color="000000"/>
        </w:pBdr>
        <w:rPr>
          <w:sz w:val="28"/>
          <w:szCs w:val="28"/>
        </w:rPr>
      </w:pPr>
    </w:p>
    <w:p w:rsidR="009D54CD" w:rsidRDefault="009D54CD">
      <w:pPr>
        <w:jc w:val="both"/>
      </w:pPr>
    </w:p>
    <w:p w:rsidR="009D54CD" w:rsidRDefault="003A5575">
      <w:pPr>
        <w:jc w:val="both"/>
        <w:rPr>
          <w:b/>
          <w:sz w:val="28"/>
          <w:szCs w:val="28"/>
        </w:rPr>
      </w:pPr>
      <w:r>
        <w:rPr>
          <w:b/>
          <w:sz w:val="28"/>
          <w:szCs w:val="28"/>
        </w:rPr>
        <w:t>от 29.01.2019  N 37</w:t>
      </w:r>
    </w:p>
    <w:p w:rsidR="009D54CD" w:rsidRDefault="009D54CD">
      <w:pPr>
        <w:jc w:val="center"/>
        <w:rPr>
          <w:b/>
        </w:rPr>
      </w:pPr>
    </w:p>
    <w:p w:rsidR="009D54CD" w:rsidRDefault="009D54CD">
      <w:pPr>
        <w:autoSpaceDE w:val="0"/>
        <w:ind w:firstLine="708"/>
        <w:jc w:val="center"/>
        <w:rPr>
          <w:b/>
          <w:sz w:val="28"/>
          <w:szCs w:val="28"/>
        </w:rPr>
      </w:pPr>
    </w:p>
    <w:p w:rsidR="009D54CD" w:rsidRDefault="003A5575">
      <w:pPr>
        <w:pStyle w:val="ConsPlusTitle"/>
        <w:jc w:val="center"/>
        <w:rPr>
          <w:rFonts w:ascii="Liberation Serif" w:hAnsi="Liberation Serif"/>
          <w:sz w:val="28"/>
          <w:szCs w:val="28"/>
        </w:rPr>
      </w:pPr>
      <w:r>
        <w:rPr>
          <w:rFonts w:ascii="Liberation Serif" w:hAnsi="Liberation Serif"/>
          <w:sz w:val="28"/>
          <w:szCs w:val="28"/>
        </w:rPr>
        <w:t xml:space="preserve">О внесении изменений в План мероприятий («дорожную карту») «Изменения в отраслях </w:t>
      </w:r>
      <w:r>
        <w:rPr>
          <w:rFonts w:ascii="Liberation Serif" w:hAnsi="Liberation Serif"/>
          <w:sz w:val="28"/>
          <w:szCs w:val="28"/>
        </w:rPr>
        <w:t xml:space="preserve">социальной сферы, направленные на повышение эффективности сферы  культуры в Камышловском городском округе», утвержденный постановлением главы Камышловского городского округа №1372 от 29.07.2013 года </w:t>
      </w:r>
    </w:p>
    <w:p w:rsidR="009D54CD" w:rsidRDefault="009D54CD">
      <w:pPr>
        <w:pStyle w:val="ConsPlusTitle"/>
        <w:jc w:val="center"/>
        <w:rPr>
          <w:rFonts w:ascii="Liberation Serif" w:hAnsi="Liberation Serif"/>
          <w:sz w:val="28"/>
          <w:szCs w:val="28"/>
        </w:rPr>
      </w:pPr>
    </w:p>
    <w:p w:rsidR="009D54CD" w:rsidRDefault="009D54CD">
      <w:pPr>
        <w:pStyle w:val="ConsPlusTitle"/>
        <w:jc w:val="center"/>
        <w:rPr>
          <w:rFonts w:ascii="Liberation Serif" w:hAnsi="Liberation Serif"/>
        </w:rPr>
      </w:pPr>
    </w:p>
    <w:p w:rsidR="009D54CD" w:rsidRDefault="003A5575">
      <w:pPr>
        <w:ind w:firstLine="737"/>
        <w:jc w:val="both"/>
        <w:rPr>
          <w:rFonts w:ascii="Liberation Serif" w:hAnsi="Liberation Serif"/>
          <w:sz w:val="28"/>
          <w:szCs w:val="28"/>
        </w:rPr>
      </w:pPr>
      <w:r>
        <w:rPr>
          <w:rFonts w:ascii="Liberation Serif" w:hAnsi="Liberation Serif"/>
          <w:sz w:val="28"/>
          <w:szCs w:val="28"/>
        </w:rPr>
        <w:t xml:space="preserve">На основании Указа Президента Российской Федерации от </w:t>
      </w:r>
      <w:r>
        <w:rPr>
          <w:rFonts w:ascii="Liberation Serif" w:hAnsi="Liberation Serif"/>
          <w:sz w:val="28"/>
          <w:szCs w:val="28"/>
        </w:rPr>
        <w:t>07.05.2012 г. №597 «О мероприятиях по реализации государственной социальной политики», в целях уточнения целевых показателей  уровня средней заработной платы работников учреждений культуры  Камышловского городского округа по итогам 2018 года, администрация</w:t>
      </w:r>
      <w:r>
        <w:rPr>
          <w:rFonts w:ascii="Liberation Serif" w:hAnsi="Liberation Serif"/>
          <w:sz w:val="28"/>
          <w:szCs w:val="28"/>
        </w:rPr>
        <w:t xml:space="preserve"> Камышловского городского округа</w:t>
      </w:r>
    </w:p>
    <w:p w:rsidR="009D54CD" w:rsidRDefault="003A5575">
      <w:pPr>
        <w:rPr>
          <w:rFonts w:ascii="Liberation Serif" w:hAnsi="Liberation Serif"/>
          <w:b/>
          <w:sz w:val="28"/>
          <w:szCs w:val="28"/>
        </w:rPr>
      </w:pPr>
      <w:r>
        <w:rPr>
          <w:rFonts w:ascii="Liberation Serif" w:hAnsi="Liberation Serif"/>
          <w:b/>
          <w:sz w:val="28"/>
          <w:szCs w:val="28"/>
        </w:rPr>
        <w:t>ПОСТАНОВЛЯЕТ:</w:t>
      </w:r>
    </w:p>
    <w:p w:rsidR="009D54CD" w:rsidRDefault="003A5575">
      <w:pPr>
        <w:pStyle w:val="ConsPlusTitle"/>
        <w:ind w:firstLine="708"/>
        <w:jc w:val="both"/>
        <w:rPr>
          <w:rFonts w:ascii="Liberation Serif" w:hAnsi="Liberation Serif"/>
          <w:b w:val="0"/>
          <w:sz w:val="28"/>
          <w:szCs w:val="28"/>
        </w:rPr>
      </w:pPr>
      <w:r>
        <w:rPr>
          <w:rFonts w:ascii="Liberation Serif" w:hAnsi="Liberation Serif"/>
          <w:b w:val="0"/>
          <w:sz w:val="28"/>
          <w:szCs w:val="28"/>
        </w:rPr>
        <w:t>1. Внести в План мероприятий («дорожную карту») «Изменение в отраслях социальной сферы, направленные на повышение эффективности в сфере культуры в Камышлолвском городском округе», утвержденный постановлением г</w:t>
      </w:r>
      <w:r>
        <w:rPr>
          <w:rFonts w:ascii="Liberation Serif" w:hAnsi="Liberation Serif"/>
          <w:b w:val="0"/>
          <w:sz w:val="28"/>
          <w:szCs w:val="28"/>
        </w:rPr>
        <w:t>лавы Камышловского городского округа №1372 от 29.07.2013 года (в редакции постановлений главы Камышловского городского округа от  28 августа 2013 года  №1598, от 23 июня 2014 года №1037,  от 24 сентября 2015 г. №1379, от 11 ноября 2016 года №1160, от 23 но</w:t>
      </w:r>
      <w:r>
        <w:rPr>
          <w:rFonts w:ascii="Liberation Serif" w:hAnsi="Liberation Serif"/>
          <w:b w:val="0"/>
          <w:sz w:val="28"/>
          <w:szCs w:val="28"/>
        </w:rPr>
        <w:t>ября 2017 года №1088, от 28 апреля 2018 года №387) следующие изменения:</w:t>
      </w:r>
    </w:p>
    <w:p w:rsidR="009D54CD" w:rsidRDefault="003A5575">
      <w:pPr>
        <w:pStyle w:val="ConsPlusTitle"/>
        <w:ind w:firstLine="708"/>
        <w:jc w:val="both"/>
        <w:rPr>
          <w:rFonts w:ascii="Liberation Serif" w:hAnsi="Liberation Serif"/>
          <w:b w:val="0"/>
          <w:sz w:val="28"/>
          <w:szCs w:val="28"/>
        </w:rPr>
      </w:pPr>
      <w:r>
        <w:rPr>
          <w:rFonts w:ascii="Liberation Serif" w:hAnsi="Liberation Serif"/>
          <w:b w:val="0"/>
          <w:sz w:val="28"/>
          <w:szCs w:val="28"/>
        </w:rPr>
        <w:t>таблицу 16 главы 6 изложить в новой редакции (прилагается).</w:t>
      </w:r>
    </w:p>
    <w:p w:rsidR="009D54CD" w:rsidRDefault="003A5575">
      <w:pPr>
        <w:autoSpaceDE w:val="0"/>
        <w:ind w:firstLine="709"/>
        <w:jc w:val="both"/>
      </w:pPr>
      <w:r>
        <w:rPr>
          <w:rFonts w:ascii="Liberation Serif" w:hAnsi="Liberation Serif"/>
          <w:sz w:val="28"/>
          <w:szCs w:val="28"/>
        </w:rPr>
        <w:t>2.  Настоящее постановление опубликовать в газете «Камышловские известия»,</w:t>
      </w:r>
      <w:r>
        <w:rPr>
          <w:rFonts w:ascii="Liberation Serif" w:hAnsi="Liberation Serif"/>
          <w:sz w:val="28"/>
        </w:rPr>
        <w:t xml:space="preserve"> разместить на официальном сайте Камышловского </w:t>
      </w:r>
      <w:r>
        <w:rPr>
          <w:rFonts w:ascii="Liberation Serif" w:hAnsi="Liberation Serif"/>
          <w:sz w:val="28"/>
        </w:rPr>
        <w:t>городского округа в информационно-телекоммуникационной сети «Интернет».</w:t>
      </w:r>
    </w:p>
    <w:p w:rsidR="009D54CD" w:rsidRDefault="003A5575">
      <w:pPr>
        <w:pStyle w:val="ConsPlusTitle"/>
        <w:ind w:firstLine="708"/>
        <w:jc w:val="both"/>
        <w:rPr>
          <w:rFonts w:ascii="Liberation Serif" w:hAnsi="Liberation Serif"/>
          <w:b w:val="0"/>
          <w:sz w:val="28"/>
          <w:szCs w:val="28"/>
        </w:rPr>
      </w:pPr>
      <w:r>
        <w:rPr>
          <w:rFonts w:ascii="Liberation Serif" w:hAnsi="Liberation Serif"/>
          <w:b w:val="0"/>
          <w:sz w:val="28"/>
          <w:szCs w:val="28"/>
        </w:rPr>
        <w:t>3.  Контроль за исполнением настоящего постановления возложить на заместителя главы администрации Камышловского городского округа   Соболеву А.А.</w:t>
      </w:r>
    </w:p>
    <w:p w:rsidR="009D54CD" w:rsidRDefault="009D54CD">
      <w:pPr>
        <w:pStyle w:val="ConsPlusTitle"/>
        <w:ind w:firstLine="708"/>
        <w:jc w:val="both"/>
        <w:rPr>
          <w:rFonts w:ascii="Liberation Serif" w:hAnsi="Liberation Serif"/>
          <w:b w:val="0"/>
          <w:sz w:val="28"/>
          <w:szCs w:val="28"/>
        </w:rPr>
      </w:pPr>
    </w:p>
    <w:p w:rsidR="009D54CD" w:rsidRDefault="009D54CD">
      <w:pPr>
        <w:pStyle w:val="ConsPlusTitle"/>
        <w:ind w:firstLine="708"/>
        <w:jc w:val="both"/>
        <w:rPr>
          <w:rFonts w:ascii="Liberation Serif" w:hAnsi="Liberation Serif"/>
          <w:b w:val="0"/>
          <w:sz w:val="28"/>
          <w:szCs w:val="28"/>
        </w:rPr>
      </w:pPr>
    </w:p>
    <w:p w:rsidR="009D54CD" w:rsidRDefault="003A5575">
      <w:pPr>
        <w:pStyle w:val="ConsPlusTitle"/>
        <w:jc w:val="both"/>
        <w:rPr>
          <w:rFonts w:ascii="Liberation Serif" w:hAnsi="Liberation Serif"/>
          <w:b w:val="0"/>
          <w:sz w:val="28"/>
          <w:szCs w:val="28"/>
        </w:rPr>
      </w:pPr>
      <w:r>
        <w:rPr>
          <w:rFonts w:ascii="Liberation Serif" w:hAnsi="Liberation Serif"/>
          <w:b w:val="0"/>
          <w:sz w:val="28"/>
          <w:szCs w:val="28"/>
        </w:rPr>
        <w:t>Глава</w:t>
      </w:r>
    </w:p>
    <w:p w:rsidR="009D54CD" w:rsidRDefault="003A5575">
      <w:pPr>
        <w:pStyle w:val="ConsPlusTitle"/>
        <w:jc w:val="both"/>
        <w:rPr>
          <w:rFonts w:ascii="Liberation Serif" w:hAnsi="Liberation Serif"/>
          <w:b w:val="0"/>
          <w:sz w:val="28"/>
          <w:szCs w:val="28"/>
        </w:rPr>
      </w:pPr>
      <w:r>
        <w:rPr>
          <w:rFonts w:ascii="Liberation Serif" w:hAnsi="Liberation Serif"/>
          <w:b w:val="0"/>
          <w:sz w:val="28"/>
          <w:szCs w:val="28"/>
        </w:rPr>
        <w:t>Камышловского городского округ</w:t>
      </w:r>
      <w:r>
        <w:rPr>
          <w:rFonts w:ascii="Liberation Serif" w:hAnsi="Liberation Serif"/>
          <w:b w:val="0"/>
          <w:sz w:val="28"/>
          <w:szCs w:val="28"/>
        </w:rPr>
        <w:t>а                                                 А.В. Половников</w:t>
      </w:r>
    </w:p>
    <w:p w:rsidR="009D54CD" w:rsidRDefault="009D54CD">
      <w:pPr>
        <w:autoSpaceDE w:val="0"/>
        <w:jc w:val="both"/>
        <w:rPr>
          <w:rFonts w:ascii="Liberation Serif" w:hAnsi="Liberation Serif"/>
          <w:sz w:val="28"/>
          <w:szCs w:val="28"/>
        </w:rPr>
      </w:pPr>
    </w:p>
    <w:p w:rsidR="009D54CD" w:rsidRDefault="009D54CD">
      <w:pPr>
        <w:autoSpaceDE w:val="0"/>
        <w:jc w:val="both"/>
        <w:rPr>
          <w:rFonts w:ascii="Liberation Serif" w:hAnsi="Liberation Serif"/>
          <w:sz w:val="28"/>
          <w:szCs w:val="28"/>
        </w:rPr>
      </w:pPr>
    </w:p>
    <w:sectPr w:rsidR="009D54CD">
      <w:headerReference w:type="default" r:id="rId7"/>
      <w:pgSz w:w="11906" w:h="16838"/>
      <w:pgMar w:top="1134" w:right="567" w:bottom="1134"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75" w:rsidRDefault="003A5575">
      <w:r>
        <w:separator/>
      </w:r>
    </w:p>
  </w:endnote>
  <w:endnote w:type="continuationSeparator" w:id="0">
    <w:p w:rsidR="003A5575" w:rsidRDefault="003A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75" w:rsidRDefault="003A5575">
      <w:r>
        <w:rPr>
          <w:color w:val="000000"/>
        </w:rPr>
        <w:separator/>
      </w:r>
    </w:p>
  </w:footnote>
  <w:footnote w:type="continuationSeparator" w:id="0">
    <w:p w:rsidR="003A5575" w:rsidRDefault="003A55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29" w:rsidRDefault="003A557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D7F29" w:rsidRDefault="003A5575">
                          <w:pPr>
                            <w:pStyle w:val="a3"/>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8D7F29" w:rsidRDefault="003A5575">
                    <w:pPr>
                      <w:pStyle w:val="a3"/>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D54CD"/>
    <w:rsid w:val="001A2BD4"/>
    <w:rsid w:val="003A5575"/>
    <w:rsid w:val="009D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52D78-48CF-41F2-9A94-BA13D0B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paragraph" w:styleId="1">
    <w:name w:val="heading 1"/>
    <w:basedOn w:val="a"/>
    <w:next w:val="a"/>
    <w:pPr>
      <w:keepNext/>
      <w:spacing w:before="240" w:after="60"/>
      <w:outlineLvl w:val="0"/>
    </w:pPr>
    <w:rPr>
      <w:rFonts w:ascii="Cambria" w:hAnsi="Cambria"/>
      <w:b/>
      <w:bCs/>
      <w:kern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suppressAutoHyphens/>
      <w:autoSpaceDE w:val="0"/>
      <w:ind w:right="19772" w:firstLine="720"/>
    </w:pPr>
    <w:rPr>
      <w:rFonts w:ascii="Arial" w:hAnsi="Arial" w:cs="Arial"/>
    </w:rPr>
  </w:style>
  <w:style w:type="paragraph" w:customStyle="1" w:styleId="ConsNonformat">
    <w:name w:val="ConsNonformat"/>
    <w:pPr>
      <w:suppressAutoHyphens/>
      <w:autoSpaceDE w:val="0"/>
      <w:ind w:right="19772"/>
    </w:pPr>
    <w:rPr>
      <w:rFonts w:ascii="Courier New" w:hAnsi="Courier New" w:cs="Courier New"/>
    </w:rPr>
  </w:style>
  <w:style w:type="paragraph" w:customStyle="1" w:styleId="ConsPlusNormal">
    <w:name w:val="ConsPlusNormal"/>
    <w:pPr>
      <w:widowControl w:val="0"/>
      <w:suppressAutoHyphens/>
      <w:autoSpaceDE w:val="0"/>
      <w:ind w:firstLine="720"/>
    </w:pPr>
    <w:rPr>
      <w:rFonts w:ascii="Arial" w:hAnsi="Arial" w:cs="Arial"/>
    </w:rPr>
  </w:style>
  <w:style w:type="paragraph" w:styleId="a3">
    <w:name w:val="header"/>
    <w:basedOn w:val="a"/>
    <w:pPr>
      <w:tabs>
        <w:tab w:val="center" w:pos="4677"/>
        <w:tab w:val="right" w:pos="9355"/>
      </w:tabs>
    </w:pPr>
    <w:rPr>
      <w:szCs w:val="20"/>
    </w:rPr>
  </w:style>
  <w:style w:type="character" w:customStyle="1" w:styleId="a4">
    <w:name w:val="Верхний колонтитул Знак"/>
    <w:rPr>
      <w:rFonts w:cs="Times New Roman"/>
      <w:sz w:val="24"/>
    </w:rPr>
  </w:style>
  <w:style w:type="character" w:styleId="a5">
    <w:name w:val="page number"/>
    <w:rPr>
      <w:rFonts w:cs="Times New Roman"/>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after="100"/>
    </w:pPr>
    <w:rPr>
      <w:rFonts w:ascii="Tahoma" w:hAnsi="Tahoma"/>
      <w:sz w:val="20"/>
      <w:szCs w:val="20"/>
      <w:lang w:val="en-US" w:eastAsia="en-US"/>
    </w:rPr>
  </w:style>
  <w:style w:type="paragraph" w:customStyle="1" w:styleId="ConsPlusTitle">
    <w:name w:val="ConsPlusTitle"/>
    <w:pPr>
      <w:widowControl w:val="0"/>
      <w:suppressAutoHyphens/>
      <w:autoSpaceDE w:val="0"/>
    </w:pPr>
    <w:rPr>
      <w:b/>
      <w:bCs/>
      <w:sz w:val="24"/>
      <w:szCs w:val="24"/>
    </w:rPr>
  </w:style>
  <w:style w:type="paragraph" w:customStyle="1" w:styleId="a6">
    <w:name w:val="Знак Знак Знак Знак Знак Знак"/>
    <w:basedOn w:val="a"/>
    <w:pPr>
      <w:spacing w:before="100" w:after="100"/>
    </w:pPr>
    <w:rPr>
      <w:rFonts w:ascii="Tahoma" w:hAnsi="Tahoma"/>
      <w:sz w:val="20"/>
      <w:szCs w:val="20"/>
      <w:lang w:val="en-US" w:eastAsia="en-US"/>
    </w:rPr>
  </w:style>
  <w:style w:type="paragraph" w:styleId="a7">
    <w:name w:val="footer"/>
    <w:basedOn w:val="a"/>
    <w:pPr>
      <w:tabs>
        <w:tab w:val="center" w:pos="4677"/>
        <w:tab w:val="right" w:pos="9355"/>
      </w:tabs>
    </w:pPr>
  </w:style>
  <w:style w:type="character" w:customStyle="1" w:styleId="a8">
    <w:name w:val="Нижний колонтитул Знак"/>
    <w:rPr>
      <w:rFonts w:cs="Times New Roman"/>
      <w:sz w:val="24"/>
      <w:szCs w:val="24"/>
    </w:rPr>
  </w:style>
  <w:style w:type="paragraph" w:styleId="a9">
    <w:name w:val="Balloon Text"/>
    <w:basedOn w:val="a"/>
    <w:rPr>
      <w:sz w:val="2"/>
      <w:szCs w:val="20"/>
    </w:rPr>
  </w:style>
  <w:style w:type="character" w:customStyle="1" w:styleId="aa">
    <w:name w:val="Текст выноски Знак"/>
    <w:rPr>
      <w:rFonts w:cs="Times New Roman"/>
      <w:sz w:val="2"/>
    </w:rPr>
  </w:style>
  <w:style w:type="paragraph" w:customStyle="1" w:styleId="11">
    <w:name w:val="Знак Знак1 Знак Знак Знак Знак"/>
    <w:basedOn w:val="a"/>
    <w:pPr>
      <w:spacing w:before="100" w:after="100"/>
    </w:pPr>
    <w:rPr>
      <w:rFonts w:ascii="Tahoma" w:hAnsi="Tahoma"/>
      <w:sz w:val="20"/>
      <w:szCs w:val="20"/>
      <w:lang w:val="en-US" w:eastAsia="en-US"/>
    </w:rPr>
  </w:style>
  <w:style w:type="paragraph" w:customStyle="1" w:styleId="ab">
    <w:name w:val="Знак Знак Знак Знак"/>
    <w:basedOn w:val="a"/>
    <w:pPr>
      <w:spacing w:before="100" w:after="100"/>
    </w:pPr>
    <w:rPr>
      <w:rFonts w:ascii="Tahoma" w:hAnsi="Tahoma"/>
      <w:sz w:val="20"/>
      <w:szCs w:val="20"/>
      <w:lang w:val="en-US" w:eastAsia="en-US"/>
    </w:rPr>
  </w:style>
  <w:style w:type="paragraph" w:customStyle="1" w:styleId="12">
    <w:name w:val="Знак Знак1 Знак Знак Знак Знак Знак Знак"/>
    <w:basedOn w:val="a"/>
    <w:pPr>
      <w:spacing w:before="100" w:after="100"/>
    </w:pPr>
    <w:rPr>
      <w:rFonts w:ascii="Tahoma" w:hAnsi="Tahoma"/>
      <w:sz w:val="20"/>
      <w:szCs w:val="20"/>
      <w:lang w:val="en-US" w:eastAsia="en-US"/>
    </w:rPr>
  </w:style>
  <w:style w:type="paragraph" w:customStyle="1" w:styleId="13">
    <w:name w:val="Знак Знак Знак Знак Знак Знак1 Знак Знак Знак Знак Знак Знак Знак Знак Знак"/>
    <w:basedOn w:val="a"/>
    <w:pPr>
      <w:spacing w:before="100" w:after="100"/>
    </w:pPr>
    <w:rPr>
      <w:rFonts w:ascii="Tahoma" w:hAnsi="Tahom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w:basedOn w:val="a"/>
    <w:pPr>
      <w:spacing w:before="100" w:after="100"/>
    </w:pPr>
    <w:rPr>
      <w:rFonts w:ascii="Tahoma" w:hAnsi="Tahoma"/>
      <w:sz w:val="20"/>
      <w:szCs w:val="20"/>
      <w:lang w:val="en-US" w:eastAsia="en-US"/>
    </w:rPr>
  </w:style>
  <w:style w:type="paragraph" w:customStyle="1" w:styleId="15">
    <w:name w:val="Знак Знак Знак Знак Знак Знак1 Знак Знак Знак Знак Знак Знак Знак Знак Знак Знак Знак Знак"/>
    <w:basedOn w:val="a"/>
    <w:pPr>
      <w:spacing w:before="100" w:after="100"/>
    </w:pPr>
    <w:rPr>
      <w:rFonts w:ascii="Tahoma" w:hAnsi="Tahoma"/>
      <w:sz w:val="20"/>
      <w:szCs w:val="20"/>
      <w:lang w:val="en-US" w:eastAsia="en-US"/>
    </w:rPr>
  </w:style>
  <w:style w:type="paragraph" w:styleId="ac">
    <w:name w:val="No Spacing"/>
    <w:pPr>
      <w:suppressAutoHyphens/>
    </w:pPr>
    <w:rPr>
      <w:rFonts w:ascii="Calibri" w:hAnsi="Calibri" w:cs="Calibri"/>
      <w:sz w:val="22"/>
      <w:szCs w:val="22"/>
      <w:lang w:eastAsia="en-US"/>
    </w:rPr>
  </w:style>
  <w:style w:type="paragraph" w:customStyle="1" w:styleId="16">
    <w:name w:val="Абзац списка1"/>
    <w:basedOn w:val="a"/>
    <w:pPr>
      <w:spacing w:after="200" w:line="276" w:lineRule="auto"/>
      <w:ind w:left="720"/>
    </w:pPr>
    <w:rPr>
      <w:rFonts w:ascii="Calibri" w:hAnsi="Calibri" w:cs="Calibri"/>
      <w:sz w:val="22"/>
      <w:szCs w:val="22"/>
      <w:lang w:eastAsia="en-US"/>
    </w:rPr>
  </w:style>
  <w:style w:type="paragraph" w:customStyle="1" w:styleId="ConsPlusCell">
    <w:name w:val="ConsPlusCell"/>
    <w:pPr>
      <w:widowControl w:val="0"/>
      <w:suppressAutoHyphens/>
      <w:autoSpaceDE w:val="0"/>
    </w:pPr>
    <w:rPr>
      <w:rFonts w:ascii="Calibri" w:hAnsi="Calibri" w:cs="Calibri"/>
      <w:sz w:val="22"/>
      <w:szCs w:val="22"/>
    </w:rPr>
  </w:style>
  <w:style w:type="paragraph" w:customStyle="1" w:styleId="ad">
    <w:name w:val="Название"/>
    <w:basedOn w:val="a"/>
    <w:pPr>
      <w:overflowPunct w:val="0"/>
      <w:autoSpaceDE w:val="0"/>
      <w:jc w:val="center"/>
    </w:pPr>
    <w:rPr>
      <w:b/>
      <w:sz w:val="22"/>
      <w:szCs w:val="20"/>
    </w:rPr>
  </w:style>
  <w:style w:type="character" w:customStyle="1" w:styleId="ae">
    <w:name w:val="Название Знак"/>
    <w:rPr>
      <w:rFonts w:cs="Times New Roman"/>
      <w:b/>
      <w:sz w:val="22"/>
    </w:rPr>
  </w:style>
  <w:style w:type="paragraph" w:styleId="af">
    <w:name w:val="Body Text"/>
    <w:basedOn w:val="a"/>
    <w:rPr>
      <w:sz w:val="28"/>
      <w:szCs w:val="20"/>
    </w:rPr>
  </w:style>
  <w:style w:type="character" w:customStyle="1" w:styleId="af0">
    <w:name w:val="Основной текст Знак"/>
    <w:rPr>
      <w:rFonts w:cs="Times New Roman"/>
      <w:sz w:val="28"/>
    </w:rPr>
  </w:style>
  <w:style w:type="character" w:customStyle="1" w:styleId="af1">
    <w:name w:val="Цветовое выделение"/>
    <w:rPr>
      <w:b/>
      <w:color w:val="26282F"/>
      <w:sz w:val="26"/>
    </w:rPr>
  </w:style>
  <w:style w:type="paragraph" w:customStyle="1" w:styleId="af2">
    <w:name w:val="Нормальный (таблица)"/>
    <w:basedOn w:val="a"/>
    <w:next w:val="a"/>
    <w:pPr>
      <w:widowControl w:val="0"/>
      <w:autoSpaceDE w:val="0"/>
      <w:jc w:val="both"/>
    </w:pPr>
    <w:rPr>
      <w:rFonts w:ascii="Arial" w:hAnsi="Arial" w:cs="Arial"/>
    </w:rPr>
  </w:style>
  <w:style w:type="paragraph" w:customStyle="1" w:styleId="af3">
    <w:name w:val="Прижатый влево"/>
    <w:basedOn w:val="a"/>
    <w:next w:val="a"/>
    <w:pPr>
      <w:widowControl w:val="0"/>
      <w:autoSpaceDE w:val="0"/>
    </w:pPr>
    <w:rPr>
      <w:rFonts w:ascii="Arial" w:hAnsi="Arial" w:cs="Arial"/>
    </w:rPr>
  </w:style>
  <w:style w:type="paragraph" w:customStyle="1" w:styleId="af4">
    <w:name w:val="Подвал для информации об изменениях"/>
    <w:basedOn w:val="1"/>
    <w:next w:val="a"/>
    <w:pPr>
      <w:keepNext w:val="0"/>
      <w:widowControl w:val="0"/>
      <w:autoSpaceDE w:val="0"/>
      <w:spacing w:before="0" w:after="0"/>
      <w:jc w:val="both"/>
    </w:pPr>
    <w:rPr>
      <w:rFonts w:ascii="Arial" w:hAnsi="Arial" w:cs="Arial"/>
      <w:b w:val="0"/>
      <w:bCs w:val="0"/>
      <w:kern w:val="0"/>
      <w:sz w:val="20"/>
      <w:szCs w:val="20"/>
    </w:rPr>
  </w:style>
  <w:style w:type="character" w:customStyle="1" w:styleId="17">
    <w:name w:val="Заголовок 1 Знак"/>
    <w:rPr>
      <w:rFonts w:ascii="Cambria" w:eastAsia="Times New Roman" w:hAnsi="Cambria" w:cs="Times New Roman"/>
      <w:b/>
      <w:bCs/>
      <w:kern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0451</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0451</dc:title>
  <dc:subject>ОИД УВПА</dc:subject>
  <dc:creator>Мышакова Е.О.</dc:creator>
  <cp:keywords>эталон</cp:keywords>
  <cp:lastModifiedBy>Пользователь</cp:lastModifiedBy>
  <cp:revision>2</cp:revision>
  <cp:lastPrinted>2019-01-29T10:55:00Z</cp:lastPrinted>
  <dcterms:created xsi:type="dcterms:W3CDTF">2019-01-30T08:37:00Z</dcterms:created>
  <dcterms:modified xsi:type="dcterms:W3CDTF">2019-01-30T08:37:00Z</dcterms:modified>
</cp:coreProperties>
</file>