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709" w:leader="none"/>
        </w:tabs>
        <w:spacing w:before="0" w:after="0"/>
        <w:ind w:left="0" w:right="0" w:hanging="0"/>
        <w:jc w:val="center"/>
        <w:rPr/>
      </w:pPr>
      <w:r>
        <w:rPr>
          <w:rStyle w:val="Style11"/>
        </w:rPr>
        <w:t xml:space="preserve"> </w:t>
      </w:r>
      <w:r>
        <w:rPr/>
        <w:drawing>
          <wp:inline distT="0" distB="0" distL="0" distR="0">
            <wp:extent cx="479425" cy="74676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646" t="-418" r="-646" b="-4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425" cy="746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6"/>
        <w:bidi w:val="0"/>
        <w:spacing w:lineRule="auto" w:line="240" w:before="0" w:after="0"/>
        <w:jc w:val="center"/>
        <w:rPr/>
      </w:pPr>
      <w:r>
        <w:rPr>
          <w:rStyle w:val="Style11"/>
          <w:rFonts w:cs="Liberation Serif;Times New Roman" w:ascii="Liberation Serif;Times New Roman" w:hAnsi="Liberation Serif;Times New Roman"/>
          <w:b/>
          <w:i w:val="false"/>
          <w:iCs w:val="false"/>
          <w:sz w:val="28"/>
        </w:rPr>
        <w:t>АДМИНИСТРАЦИЯ КАМЫШЛОВСКОГО ГОРОДСКОГО ОКРУГА</w:t>
      </w:r>
    </w:p>
    <w:p>
      <w:pPr>
        <w:pStyle w:val="Style16"/>
        <w:bidi w:val="0"/>
        <w:spacing w:lineRule="auto" w:line="240" w:before="0" w:after="0"/>
        <w:jc w:val="center"/>
        <w:rPr>
          <w:rFonts w:ascii="Liberation Serif;Times New Roman" w:hAnsi="Liberation Serif;Times New Roman" w:cs="Liberation Serif;Times New Roman"/>
          <w:b/>
          <w:b/>
          <w:i w:val="false"/>
          <w:i w:val="false"/>
          <w:iCs w:val="false"/>
          <w:sz w:val="28"/>
        </w:rPr>
      </w:pPr>
      <w:r>
        <w:rPr>
          <w:rFonts w:cs="Liberation Serif;Times New Roman" w:ascii="Liberation Serif;Times New Roman" w:hAnsi="Liberation Serif;Times New Roman"/>
          <w:b/>
          <w:i w:val="false"/>
          <w:iCs w:val="false"/>
          <w:sz w:val="28"/>
        </w:rPr>
        <w:t>П О С Т А Н О В Л Е Н И Е</w:t>
      </w:r>
    </w:p>
    <w:p>
      <w:pPr>
        <w:pStyle w:val="Style16"/>
        <w:pBdr>
          <w:top w:val="double" w:sz="12" w:space="1" w:color="000000"/>
        </w:pBdr>
        <w:bidi w:val="0"/>
        <w:spacing w:lineRule="auto" w:line="240" w:before="0" w:after="0"/>
        <w:jc w:val="left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</w:r>
    </w:p>
    <w:p>
      <w:pPr>
        <w:pStyle w:val="Style16"/>
        <w:jc w:val="left"/>
        <w:rPr/>
      </w:pPr>
      <w:r>
        <w:rPr>
          <w:rStyle w:val="Style11"/>
          <w:rFonts w:eastAsia="Times New Roman" w:cs="Liberation Serif;Times New Roman" w:ascii="Liberation Serif;Times New Roman" w:hAnsi="Liberation Serif;Times New Roman"/>
          <w:b/>
          <w:bCs w:val="false"/>
          <w:i w:val="false"/>
          <w:iCs w:val="false"/>
          <w:color w:val="000000"/>
          <w:kern w:val="2"/>
          <w:sz w:val="28"/>
          <w:szCs w:val="28"/>
          <w:highlight w:val="white"/>
          <w:lang w:val="ru-RU" w:eastAsia="ru-RU" w:bidi="ru-RU"/>
        </w:rPr>
        <w:t xml:space="preserve">от </w:t>
      </w:r>
      <w:r>
        <w:rPr>
          <w:rStyle w:val="Style11"/>
          <w:rFonts w:eastAsia="Times New Roman" w:cs="Liberation Serif;Times New Roman" w:ascii="Liberation Serif;Times New Roman" w:hAnsi="Liberation Serif;Times New Roman"/>
          <w:b/>
          <w:bCs w:val="false"/>
          <w:i w:val="false"/>
          <w:iCs w:val="false"/>
          <w:color w:val="000000"/>
          <w:kern w:val="2"/>
          <w:sz w:val="28"/>
          <w:szCs w:val="28"/>
          <w:highlight w:val="white"/>
          <w:lang w:val="ru-RU" w:eastAsia="ru-RU" w:bidi="ru-RU"/>
        </w:rPr>
        <w:t>20</w:t>
      </w:r>
      <w:r>
        <w:rPr>
          <w:rStyle w:val="Style11"/>
          <w:rFonts w:eastAsia="Times New Roman" w:cs="Liberation Serif;Times New Roman" w:ascii="Liberation Serif;Times New Roman" w:hAnsi="Liberation Serif;Times New Roman"/>
          <w:b/>
          <w:bCs w:val="false"/>
          <w:i w:val="false"/>
          <w:iCs w:val="false"/>
          <w:color w:val="000000"/>
          <w:kern w:val="2"/>
          <w:sz w:val="28"/>
          <w:szCs w:val="28"/>
          <w:highlight w:val="white"/>
          <w:lang w:val="ru-RU" w:eastAsia="ru-RU" w:bidi="ru-RU"/>
        </w:rPr>
        <w:t>.</w:t>
      </w:r>
      <w:r>
        <w:rPr>
          <w:rStyle w:val="Style11"/>
          <w:rFonts w:eastAsia="Times New Roman" w:cs="Liberation Serif;Times New Roman" w:ascii="Liberation Serif;Times New Roman" w:hAnsi="Liberation Serif;Times New Roman"/>
          <w:b/>
          <w:bCs w:val="false"/>
          <w:i w:val="false"/>
          <w:iCs w:val="false"/>
          <w:color w:val="000000"/>
          <w:kern w:val="2"/>
          <w:sz w:val="28"/>
          <w:szCs w:val="28"/>
          <w:highlight w:val="white"/>
          <w:lang w:val="en-US" w:eastAsia="ru-RU" w:bidi="ru-RU"/>
        </w:rPr>
        <w:t>11.2020</w:t>
      </w:r>
      <w:r>
        <w:rPr>
          <w:rStyle w:val="Style11"/>
          <w:rFonts w:eastAsia="Times New Roman" w:cs="Liberation Serif;Times New Roman" w:ascii="Liberation Serif;Times New Roman" w:hAnsi="Liberation Serif;Times New Roman"/>
          <w:b/>
          <w:bCs w:val="false"/>
          <w:i w:val="false"/>
          <w:iCs w:val="false"/>
          <w:color w:val="000000"/>
          <w:kern w:val="2"/>
          <w:sz w:val="28"/>
          <w:szCs w:val="28"/>
          <w:highlight w:val="white"/>
          <w:lang w:val="ru-RU" w:eastAsia="ru-RU" w:bidi="ru-RU"/>
        </w:rPr>
        <w:t xml:space="preserve"> N </w:t>
      </w:r>
      <w:r>
        <w:rPr>
          <w:rStyle w:val="Style11"/>
          <w:rFonts w:eastAsia="Times New Roman" w:cs="Liberation Serif;Times New Roman" w:ascii="Liberation Serif;Times New Roman" w:hAnsi="Liberation Serif;Times New Roman"/>
          <w:b/>
          <w:bCs w:val="false"/>
          <w:i w:val="false"/>
          <w:iCs w:val="false"/>
          <w:color w:val="000000"/>
          <w:kern w:val="2"/>
          <w:sz w:val="28"/>
          <w:szCs w:val="28"/>
          <w:highlight w:val="white"/>
          <w:lang w:val="ru-RU" w:eastAsia="ru-RU" w:bidi="ru-RU"/>
        </w:rPr>
        <w:t>80</w:t>
      </w:r>
      <w:r>
        <w:rPr>
          <w:rStyle w:val="Style11"/>
          <w:rFonts w:eastAsia="Times New Roman" w:cs="Liberation Serif;Times New Roman" w:ascii="Liberation Serif;Times New Roman" w:hAnsi="Liberation Serif;Times New Roman"/>
          <w:b/>
          <w:bCs w:val="false"/>
          <w:i w:val="false"/>
          <w:iCs w:val="false"/>
          <w:color w:val="000000"/>
          <w:kern w:val="2"/>
          <w:sz w:val="28"/>
          <w:szCs w:val="28"/>
          <w:highlight w:val="white"/>
          <w:lang w:val="ru-RU" w:eastAsia="ru-RU" w:bidi="ru-RU"/>
        </w:rPr>
        <w:t>1</w:t>
      </w:r>
    </w:p>
    <w:p>
      <w:pPr>
        <w:pStyle w:val="Style16"/>
        <w:jc w:val="center"/>
        <w:rPr>
          <w:rStyle w:val="Style11"/>
          <w:rFonts w:ascii="Liberation Serif" w:hAnsi="Liberation Serif"/>
          <w:b/>
          <w:b/>
          <w:sz w:val="28"/>
          <w:szCs w:val="28"/>
        </w:rPr>
      </w:pPr>
      <w:r>
        <w:rPr/>
      </w:r>
    </w:p>
    <w:p>
      <w:pPr>
        <w:pStyle w:val="Style16"/>
        <w:jc w:val="center"/>
        <w:rPr/>
      </w:pPr>
      <w:r>
        <w:rPr>
          <w:rStyle w:val="Style11"/>
          <w:rFonts w:ascii="Liberation Serif" w:hAnsi="Liberation Serif"/>
          <w:b/>
          <w:sz w:val="28"/>
          <w:szCs w:val="28"/>
        </w:rPr>
        <w:t xml:space="preserve">О подготовке проекта </w:t>
      </w:r>
      <w:r>
        <w:rPr>
          <w:rStyle w:val="Style11"/>
          <w:rFonts w:ascii="Liberation Serif" w:hAnsi="Liberation Serif"/>
          <w:b/>
          <w:sz w:val="28"/>
        </w:rPr>
        <w:t xml:space="preserve">изменений в Правила землепользования </w:t>
      </w:r>
      <w:r>
        <w:rPr>
          <w:rStyle w:val="Style11"/>
          <w:rFonts w:ascii="Liberation Serif" w:hAnsi="Liberation Serif"/>
          <w:b/>
          <w:sz w:val="28"/>
          <w:szCs w:val="28"/>
        </w:rPr>
        <w:t>и застройки Камышловского городского округа, утвержденные Решением Думы Камышловского городского округа № 116 от 25.05.2017 года</w:t>
      </w:r>
    </w:p>
    <w:p>
      <w:pPr>
        <w:pStyle w:val="Style16"/>
        <w:jc w:val="center"/>
        <w:rPr>
          <w:rFonts w:ascii="Liberation Serif" w:hAnsi="Liberation Serif"/>
          <w:b/>
          <w:b/>
          <w:i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</w:r>
    </w:p>
    <w:p>
      <w:pPr>
        <w:pStyle w:val="Style16"/>
        <w:jc w:val="both"/>
        <w:rPr/>
      </w:pPr>
      <w:r>
        <w:rPr>
          <w:rStyle w:val="Style11"/>
          <w:rFonts w:ascii="Liberation Serif" w:hAnsi="Liberation Serif"/>
          <w:sz w:val="28"/>
          <w:szCs w:val="28"/>
        </w:rPr>
        <w:tab/>
        <w:t xml:space="preserve">В соответствии со статьей 33 Градостроительного Кодекса Российской Федерации, на основании заключения комиссии по землепользованию и застройке на территории Камышловского городского округа  от 10.11.2020, 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Style w:val="Style11"/>
          <w:rFonts w:ascii="Liberation Serif" w:hAnsi="Liberation Serif"/>
          <w:sz w:val="28"/>
        </w:rPr>
        <w:t xml:space="preserve">администрация Камышловского городского округа </w:t>
      </w:r>
    </w:p>
    <w:p>
      <w:pPr>
        <w:pStyle w:val="Style16"/>
        <w:jc w:val="both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ПОСТАНОВЛЯЕТ:</w:t>
      </w:r>
    </w:p>
    <w:p>
      <w:pPr>
        <w:pStyle w:val="Style16"/>
        <w:suppressAutoHyphens w:val="true"/>
        <w:ind w:left="0" w:right="0" w:firstLine="737"/>
        <w:jc w:val="both"/>
        <w:rPr/>
      </w:pPr>
      <w:r>
        <w:rPr>
          <w:rStyle w:val="Style11"/>
          <w:rFonts w:ascii="Liberation Serif" w:hAnsi="Liberation Serif"/>
          <w:b w:val="false"/>
          <w:bCs w:val="false"/>
          <w:sz w:val="28"/>
          <w:szCs w:val="28"/>
        </w:rPr>
        <w:t>1.</w:t>
      </w:r>
      <w:r>
        <w:rPr>
          <w:rStyle w:val="Style11"/>
          <w:rFonts w:ascii="Liberation Serif" w:hAnsi="Liberation Serif"/>
          <w:b/>
          <w:bCs/>
          <w:sz w:val="28"/>
          <w:szCs w:val="28"/>
        </w:rPr>
        <w:t xml:space="preserve"> </w:t>
      </w:r>
      <w:r>
        <w:rPr>
          <w:rStyle w:val="Style11"/>
          <w:rFonts w:ascii="Liberation Serif" w:hAnsi="Liberation Serif"/>
          <w:sz w:val="28"/>
          <w:szCs w:val="28"/>
        </w:rPr>
        <w:t xml:space="preserve">Подготовить проект </w:t>
      </w:r>
      <w:r>
        <w:rPr>
          <w:rStyle w:val="Style11"/>
          <w:rFonts w:ascii="Liberation Serif" w:hAnsi="Liberation Serif"/>
          <w:sz w:val="28"/>
        </w:rPr>
        <w:t xml:space="preserve">изменений </w:t>
      </w:r>
      <w:r>
        <w:rPr>
          <w:rStyle w:val="Style11"/>
          <w:rFonts w:ascii="Liberation Serif" w:hAnsi="Liberation Serif"/>
          <w:sz w:val="28"/>
          <w:szCs w:val="28"/>
        </w:rPr>
        <w:t>в карту градостроительного зонирования Правил землепользования и застройки Камышловского городского округа, утвержденных Решением Думы Камышловского городского округа № 116 от 25.05.2017 года.</w:t>
      </w:r>
    </w:p>
    <w:p>
      <w:pPr>
        <w:pStyle w:val="Style16"/>
        <w:suppressAutoHyphens w:val="true"/>
        <w:ind w:left="0" w:right="0" w:firstLine="737"/>
        <w:jc w:val="both"/>
        <w:rPr/>
      </w:pPr>
      <w:r>
        <w:rPr>
          <w:rStyle w:val="Style11"/>
          <w:rFonts w:ascii="Liberation Serif" w:hAnsi="Liberation Serif"/>
          <w:sz w:val="28"/>
          <w:szCs w:val="28"/>
        </w:rPr>
        <w:t xml:space="preserve">2. Отделу архитектуры и градостроительства администрации Камышловского городского округа (Нифонтова Т.В.) </w:t>
      </w:r>
      <w:r>
        <w:rPr>
          <w:rStyle w:val="Style11"/>
          <w:rFonts w:ascii="Liberation Serif" w:hAnsi="Liberation Serif"/>
          <w:sz w:val="28"/>
        </w:rPr>
        <w:t>организовать проведение общественных обсуждений по</w:t>
      </w:r>
      <w:r>
        <w:rPr>
          <w:rStyle w:val="Style11"/>
          <w:rFonts w:ascii="Liberation Serif" w:hAnsi="Liberation Serif"/>
          <w:sz w:val="28"/>
          <w:szCs w:val="28"/>
        </w:rPr>
        <w:t xml:space="preserve"> </w:t>
      </w:r>
      <w:r>
        <w:rPr>
          <w:rStyle w:val="Style11"/>
          <w:rFonts w:ascii="Liberation Serif" w:hAnsi="Liberation Serif"/>
          <w:sz w:val="28"/>
        </w:rPr>
        <w:t xml:space="preserve">проекту изменений в Правила землепользования </w:t>
      </w:r>
      <w:r>
        <w:rPr>
          <w:rStyle w:val="Style11"/>
          <w:rFonts w:ascii="Liberation Serif" w:hAnsi="Liberation Serif"/>
          <w:sz w:val="28"/>
          <w:szCs w:val="28"/>
        </w:rPr>
        <w:t>и застройки Камышловского городского округа, утвержденные Решением Думы Камышловского городского округа № 116 от 25.05.2017 года.</w:t>
      </w:r>
    </w:p>
    <w:p>
      <w:pPr>
        <w:pStyle w:val="Style16"/>
        <w:suppressAutoHyphens w:val="true"/>
        <w:ind w:left="0" w:right="0" w:firstLine="737"/>
        <w:jc w:val="both"/>
        <w:rPr/>
      </w:pPr>
      <w:r>
        <w:rPr>
          <w:rStyle w:val="Style11"/>
          <w:rFonts w:ascii="Liberation Serif" w:hAnsi="Liberation Serif"/>
          <w:sz w:val="28"/>
          <w:szCs w:val="28"/>
        </w:rPr>
        <w:t xml:space="preserve">3. </w:t>
      </w:r>
      <w:r>
        <w:rPr>
          <w:rStyle w:val="Style11"/>
          <w:rFonts w:ascii="Liberation Serif" w:hAnsi="Liberation Serif"/>
          <w:sz w:val="28"/>
          <w:szCs w:val="28"/>
          <w:lang w:eastAsia="en-US"/>
        </w:rPr>
        <w:t>О</w:t>
      </w:r>
      <w:r>
        <w:rPr>
          <w:rStyle w:val="Style11"/>
          <w:rFonts w:ascii="Liberation Serif" w:hAnsi="Liberation Serif"/>
          <w:sz w:val="28"/>
          <w:szCs w:val="28"/>
        </w:rPr>
        <w:t>публиковать настоящее постановление в газете «Камышловские известия» и разместить на официальном сайте Камышловского городского округа в информационно-телекоммуникационной сети «Интернет».</w:t>
      </w:r>
    </w:p>
    <w:p>
      <w:pPr>
        <w:pStyle w:val="Style16"/>
        <w:suppressAutoHyphens w:val="true"/>
        <w:ind w:left="0" w:right="0" w:firstLine="737"/>
        <w:jc w:val="both"/>
        <w:rPr/>
      </w:pPr>
      <w:r>
        <w:rPr>
          <w:rStyle w:val="Style11"/>
          <w:rFonts w:ascii="Liberation Serif" w:hAnsi="Liberation Serif"/>
          <w:sz w:val="28"/>
          <w:szCs w:val="28"/>
        </w:rPr>
        <w:t>4</w:t>
      </w:r>
      <w:r>
        <w:rPr>
          <w:rStyle w:val="Style11"/>
          <w:rFonts w:ascii="Liberation Serif" w:hAnsi="Liberation Serif"/>
        </w:rPr>
        <w:t xml:space="preserve">. </w:t>
      </w:r>
      <w:r>
        <w:rPr>
          <w:rStyle w:val="Style11"/>
          <w:rFonts w:ascii="Liberation Serif" w:hAnsi="Liberation Serif"/>
          <w:sz w:val="28"/>
          <w:szCs w:val="28"/>
        </w:rPr>
        <w:t>Контроль за исполнением настоящего постановления возложить на первого заместителя главы администрации Камышловского городского округа Бессонова Е.А.</w:t>
      </w:r>
    </w:p>
    <w:p>
      <w:pPr>
        <w:pStyle w:val="Style16"/>
        <w:suppressAutoHyphens w:val="true"/>
        <w:ind w:left="0" w:right="0" w:firstLine="737"/>
        <w:jc w:val="both"/>
        <w:rPr>
          <w:rStyle w:val="Style11"/>
          <w:rFonts w:ascii="Liberation Serif" w:hAnsi="Liberation Serif"/>
          <w:sz w:val="28"/>
          <w:szCs w:val="28"/>
        </w:rPr>
      </w:pPr>
      <w:r>
        <w:rPr/>
      </w:r>
    </w:p>
    <w:p>
      <w:pPr>
        <w:pStyle w:val="Style16"/>
        <w:suppressAutoHyphens w:val="true"/>
        <w:ind w:left="0" w:right="0" w:firstLine="737"/>
        <w:jc w:val="both"/>
        <w:rPr>
          <w:rStyle w:val="Style11"/>
          <w:rFonts w:ascii="Liberation Serif" w:hAnsi="Liberation Serif"/>
          <w:sz w:val="28"/>
          <w:szCs w:val="28"/>
        </w:rPr>
      </w:pPr>
      <w:r>
        <w:rPr/>
      </w:r>
    </w:p>
    <w:p>
      <w:pPr>
        <w:pStyle w:val="Style16"/>
        <w:suppressAutoHyphens w:val="true"/>
        <w:ind w:left="0" w:right="0" w:hanging="0"/>
        <w:jc w:val="both"/>
        <w:rPr/>
      </w:pPr>
      <w:r>
        <w:rPr>
          <w:rStyle w:val="Style11"/>
          <w:rFonts w:ascii="Liberation Serif" w:hAnsi="Liberation Serif"/>
          <w:sz w:val="28"/>
          <w:szCs w:val="28"/>
        </w:rPr>
        <w:t>И.о. главы администрации</w:t>
      </w:r>
    </w:p>
    <w:p>
      <w:pPr>
        <w:pStyle w:val="Style16"/>
        <w:suppressAutoHyphens w:val="true"/>
        <w:ind w:left="0" w:right="0" w:hanging="0"/>
        <w:jc w:val="both"/>
        <w:rPr/>
      </w:pPr>
      <w:r>
        <w:rPr>
          <w:rStyle w:val="Style11"/>
          <w:rFonts w:ascii="Liberation Serif" w:hAnsi="Liberation Serif"/>
          <w:sz w:val="28"/>
          <w:szCs w:val="28"/>
        </w:rPr>
        <w:t>Камышловского городского округа                                                     Е.А. Бессонов</w:t>
      </w:r>
    </w:p>
    <w:p>
      <w:pPr>
        <w:pStyle w:val="22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22"/>
        <w:ind w:left="0" w:right="0" w:firstLine="851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22"/>
        <w:rPr/>
      </w:pPr>
      <w:r>
        <w:rPr>
          <w:rStyle w:val="Style11"/>
          <w:rFonts w:ascii="Liberation Serif" w:hAnsi="Liberation Serif"/>
          <w:szCs w:val="28"/>
        </w:rPr>
        <w:t xml:space="preserve">                     </w:t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 Light">
    <w:charset w:val="cc"/>
    <w:family w:val="swiss"/>
    <w:pitch w:val="variable"/>
  </w:font>
  <w:font w:name="Liberation Sans">
    <w:altName w:val="Arial"/>
    <w:charset w:val="cc"/>
    <w:family w:val="swiss"/>
    <w:pitch w:val="variable"/>
  </w:font>
  <w:font w:name="Tahoma">
    <w:charset w:val="cc"/>
    <w:family w:val="swiss"/>
    <w:pitch w:val="variable"/>
  </w:font>
  <w:font w:name="Verdana">
    <w:charset w:val="cc"/>
    <w:family w:val="swiss"/>
    <w:pitch w:val="variable"/>
  </w:font>
  <w:font w:name="Liberation Serif">
    <w:altName w:val="Times New Roman"/>
    <w:charset w:val="cc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1">
    <w:name w:val="Heading 1"/>
    <w:basedOn w:val="Style16"/>
    <w:next w:val="Style16"/>
    <w:qFormat/>
    <w:pPr>
      <w:keepNext w:val="true"/>
      <w:numPr>
        <w:ilvl w:val="0"/>
        <w:numId w:val="1"/>
      </w:numPr>
      <w:suppressAutoHyphens w:val="true"/>
      <w:outlineLvl w:val="0"/>
    </w:pPr>
    <w:rPr>
      <w:sz w:val="28"/>
    </w:rPr>
  </w:style>
  <w:style w:type="paragraph" w:styleId="2">
    <w:name w:val="Heading 2"/>
    <w:basedOn w:val="Style16"/>
    <w:next w:val="Style16"/>
    <w:qFormat/>
    <w:pPr>
      <w:keepNext w:val="true"/>
      <w:numPr>
        <w:ilvl w:val="1"/>
        <w:numId w:val="1"/>
      </w:numPr>
      <w:suppressAutoHyphens w:val="true"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Style16"/>
    <w:next w:val="Style16"/>
    <w:qFormat/>
    <w:pPr>
      <w:keepNext w:val="true"/>
      <w:numPr>
        <w:ilvl w:val="2"/>
        <w:numId w:val="1"/>
      </w:numPr>
      <w:pBdr>
        <w:top w:val="double" w:sz="12" w:space="0" w:color="000000"/>
        <w:left w:val="double" w:sz="12" w:space="0" w:color="000000"/>
        <w:bottom w:val="double" w:sz="12" w:space="0" w:color="000000"/>
        <w:right w:val="double" w:sz="12" w:space="0" w:color="000000"/>
      </w:pBdr>
      <w:suppressAutoHyphens w:val="true"/>
      <w:jc w:val="both"/>
      <w:outlineLvl w:val="2"/>
    </w:pPr>
    <w:rPr>
      <w:sz w:val="28"/>
    </w:rPr>
  </w:style>
  <w:style w:type="character" w:styleId="Style11">
    <w:name w:val="Основной шрифт абзаца"/>
    <w:qFormat/>
    <w:rPr/>
  </w:style>
  <w:style w:type="character" w:styleId="21">
    <w:name w:val="Заголовок 2 Знак"/>
    <w:qFormat/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character" w:styleId="Style12">
    <w:name w:val="Верхний колонтитул Знак"/>
    <w:basedOn w:val="Style11"/>
    <w:qFormat/>
    <w:rPr/>
  </w:style>
  <w:style w:type="character" w:styleId="Style13">
    <w:name w:val="Нижний колонтитул Знак"/>
    <w:basedOn w:val="Style11"/>
    <w:qFormat/>
    <w:rPr/>
  </w:style>
  <w:style w:type="character" w:styleId="WWCharLFO1LVL2">
    <w:name w:val="WW_CharLFO1LVL2"/>
    <w:qFormat/>
    <w:rPr>
      <w:b w:val="false"/>
      <w:sz w:val="28"/>
      <w:szCs w:val="28"/>
    </w:rPr>
  </w:style>
  <w:style w:type="character" w:styleId="WWCharLFO1LVL3">
    <w:name w:val="WW_CharLFO1LVL3"/>
    <w:qFormat/>
    <w:rPr>
      <w:b w:val="false"/>
    </w:rPr>
  </w:style>
  <w:style w:type="character" w:styleId="WWCharLFO1LVL4">
    <w:name w:val="WW_CharLFO1LVL4"/>
    <w:qFormat/>
    <w:rPr>
      <w:b/>
    </w:rPr>
  </w:style>
  <w:style w:type="character" w:styleId="WWCharLFO1LVL5">
    <w:name w:val="WW_CharLFO1LVL5"/>
    <w:qFormat/>
    <w:rPr>
      <w:b/>
    </w:rPr>
  </w:style>
  <w:style w:type="character" w:styleId="WWCharLFO1LVL6">
    <w:name w:val="WW_CharLFO1LVL6"/>
    <w:qFormat/>
    <w:rPr>
      <w:b/>
    </w:rPr>
  </w:style>
  <w:style w:type="character" w:styleId="WWCharLFO1LVL7">
    <w:name w:val="WW_CharLFO1LVL7"/>
    <w:qFormat/>
    <w:rPr>
      <w:b/>
    </w:rPr>
  </w:style>
  <w:style w:type="character" w:styleId="WWCharLFO1LVL8">
    <w:name w:val="WW_CharLFO1LVL8"/>
    <w:qFormat/>
    <w:rPr>
      <w:b/>
    </w:rPr>
  </w:style>
  <w:style w:type="character" w:styleId="WWCharLFO1LVL9">
    <w:name w:val="WW_CharLFO1LVL9"/>
    <w:qFormat/>
    <w:rPr>
      <w:b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Lucida Sans Unicode" w:cs="Tahoma"/>
      <w:sz w:val="28"/>
      <w:szCs w:val="28"/>
    </w:rPr>
  </w:style>
  <w:style w:type="paragraph" w:styleId="Style15">
    <w:name w:val="Body Text"/>
    <w:basedOn w:val="Style16"/>
    <w:pPr>
      <w:suppressAutoHyphens w:val="true"/>
      <w:jc w:val="both"/>
    </w:pPr>
    <w:rPr>
      <w:sz w:val="24"/>
    </w:rPr>
  </w:style>
  <w:style w:type="paragraph" w:styleId="Style16">
    <w:name w:val="Обычный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Style17">
    <w:name w:val="Название объекта"/>
    <w:basedOn w:val="Style16"/>
    <w:next w:val="Style16"/>
    <w:qFormat/>
    <w:pPr>
      <w:suppressAutoHyphens w:val="true"/>
      <w:jc w:val="center"/>
    </w:pPr>
    <w:rPr>
      <w:sz w:val="24"/>
    </w:rPr>
  </w:style>
  <w:style w:type="paragraph" w:styleId="22">
    <w:name w:val="Основной текст 2"/>
    <w:basedOn w:val="Style16"/>
    <w:qFormat/>
    <w:pPr>
      <w:suppressAutoHyphens w:val="true"/>
      <w:jc w:val="both"/>
    </w:pPr>
    <w:rPr>
      <w:sz w:val="28"/>
    </w:rPr>
  </w:style>
  <w:style w:type="paragraph" w:styleId="Style18">
    <w:name w:val="Body Text Indent"/>
    <w:basedOn w:val="Style16"/>
    <w:pPr>
      <w:suppressAutoHyphens w:val="true"/>
      <w:ind w:left="0" w:right="0" w:firstLine="851"/>
      <w:jc w:val="both"/>
    </w:pPr>
    <w:rPr>
      <w:sz w:val="28"/>
    </w:rPr>
  </w:style>
  <w:style w:type="paragraph" w:styleId="23">
    <w:name w:val="Основной текст с отступом 2"/>
    <w:basedOn w:val="Style16"/>
    <w:qFormat/>
    <w:pPr>
      <w:suppressAutoHyphens w:val="true"/>
      <w:ind w:left="0" w:right="0" w:firstLine="851"/>
      <w:jc w:val="both"/>
    </w:pPr>
    <w:rPr/>
  </w:style>
  <w:style w:type="paragraph" w:styleId="31">
    <w:name w:val="Основной текст 3"/>
    <w:basedOn w:val="Style16"/>
    <w:qFormat/>
    <w:pPr>
      <w:suppressAutoHyphens w:val="true"/>
      <w:jc w:val="center"/>
    </w:pPr>
    <w:rPr>
      <w:b/>
      <w:i/>
      <w:iCs/>
      <w:sz w:val="28"/>
    </w:rPr>
  </w:style>
  <w:style w:type="paragraph" w:styleId="Style19">
    <w:name w:val="Текст выноски"/>
    <w:basedOn w:val="Style16"/>
    <w:qFormat/>
    <w:pPr>
      <w:suppressAutoHyphens w:val="true"/>
    </w:pPr>
    <w:rPr>
      <w:rFonts w:ascii="Tahoma" w:hAnsi="Tahoma" w:cs="Tahoma"/>
      <w:sz w:val="16"/>
      <w:szCs w:val="16"/>
    </w:rPr>
  </w:style>
  <w:style w:type="paragraph" w:styleId="Style20">
    <w:name w:val="Знак"/>
    <w:basedOn w:val="Style16"/>
    <w:qFormat/>
    <w:pPr>
      <w:suppressAutoHyphens w:val="true"/>
    </w:pPr>
    <w:rPr>
      <w:rFonts w:ascii="Verdana" w:hAnsi="Verdana" w:cs="Verdana"/>
      <w:lang w:val="en-US" w:eastAsia="en-US"/>
    </w:rPr>
  </w:style>
  <w:style w:type="paragraph" w:styleId="Style21">
    <w:name w:val="Абзац списка"/>
    <w:basedOn w:val="Style16"/>
    <w:qFormat/>
    <w:pPr>
      <w:tabs>
        <w:tab w:val="clear" w:pos="708"/>
      </w:tabs>
      <w:suppressAutoHyphens w:val="true"/>
      <w:ind w:left="720" w:right="0" w:hanging="0"/>
    </w:pPr>
    <w:rPr>
      <w:sz w:val="24"/>
      <w:szCs w:val="24"/>
    </w:rPr>
  </w:style>
  <w:style w:type="paragraph" w:styleId="Style22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3">
    <w:name w:val="Header"/>
    <w:basedOn w:val="Style16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24">
    <w:name w:val="Footer"/>
    <w:basedOn w:val="Style16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LibreOffice/6.3.4.2$Windows_X86_64 LibreOffice_project/60da17e045e08f1793c57c00ba83cdfce946d0aa</Application>
  <Pages>1</Pages>
  <Words>199</Words>
  <CharactersWithSpaces>1722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2020-11-17T05:21:00Z</dcterms:created>
  <dc:creator>LSK</dc:creator>
  <dc:description>Shankar's Birthday falls on 25th July.  Don't Forget to wish him</dc:description>
  <cp:keywords>Birthday</cp:keywords>
  <dc:language>ru-RU</dc:language>
  <cp:lastModifiedBy/>
  <cp:lastPrinted>2020-11-20T13:55:10Z</cp:lastPrinted>
  <dcterms:modified xsi:type="dcterms:W3CDTF">2020-11-20T13:55:17Z</dcterms:modified>
  <cp:revision>6</cp:revision>
  <dc:subject>Birthday</dc:subject>
  <dc:title>Are You suprised ?</dc:title>
</cp:coreProperties>
</file>