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bookmarkStart w:id="0" w:name="sub_1100"/>
      <w:bookmarkEnd w:id="0"/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0"/>
          <w:rFonts w:eastAsia="Times New Roman" w:ascii="Liberation Serif" w:hAnsi="Liberation Serif"/>
          <w:i/>
          <w:iCs/>
          <w:sz w:val="28"/>
          <w:szCs w:val="28"/>
          <w:lang w:eastAsia="ru-RU"/>
        </w:rPr>
        <w:drawing>
          <wp:inline distT="0" distB="0" distL="0" distR="0">
            <wp:extent cx="420370" cy="619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Style w:val="Style10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10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5</w:t>
      </w:r>
      <w:r>
        <w:rPr>
          <w:rStyle w:val="Style10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.12.2023 № 142</w:t>
      </w:r>
      <w:r>
        <w:rPr>
          <w:rStyle w:val="Style10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9</w:t>
      </w:r>
    </w:p>
    <w:p>
      <w:pPr>
        <w:pStyle w:val="Style21"/>
        <w:tabs>
          <w:tab w:val="clear" w:pos="708"/>
        </w:tabs>
        <w:suppressAutoHyphens w:val="true"/>
        <w:autoSpaceDE w:val="false"/>
        <w:spacing w:before="0" w:after="0"/>
        <w:ind w:left="-57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</w:t>
      </w:r>
    </w:p>
    <w:p>
      <w:pPr>
        <w:pStyle w:val="Style21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/>
      </w:pPr>
      <w:r>
        <w:rPr>
          <w:rStyle w:val="Style10"/>
          <w:rFonts w:eastAsia="Times New Roman" w:ascii="Liberation Serif" w:hAnsi="Liberation Serif"/>
          <w:b/>
          <w:sz w:val="28"/>
          <w:szCs w:val="28"/>
          <w:lang w:eastAsia="ru-RU"/>
        </w:rPr>
        <w:t xml:space="preserve">Об утверждении </w:t>
      </w:r>
      <w:r>
        <w:rPr>
          <w:rStyle w:val="Style10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межведомственного комплексного плана </w:t>
      </w:r>
    </w:p>
    <w:p>
      <w:pPr>
        <w:pStyle w:val="Style28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-57" w:hanging="0"/>
        <w:jc w:val="center"/>
        <w:rPr/>
      </w:pPr>
      <w:r>
        <w:rPr>
          <w:rStyle w:val="Style10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мероприятий по профилактике снижения смертности детей </w:t>
      </w:r>
    </w:p>
    <w:p>
      <w:pPr>
        <w:pStyle w:val="Style28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-57" w:hanging="0"/>
        <w:jc w:val="center"/>
        <w:rPr/>
      </w:pPr>
      <w:r>
        <w:rPr>
          <w:rStyle w:val="Style10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от внешних (немедицинских) причин на </w:t>
      </w:r>
      <w:r>
        <w:rPr>
          <w:rStyle w:val="Style10"/>
          <w:rFonts w:ascii="Liberation Serif" w:hAnsi="Liberation Serif"/>
          <w:b/>
          <w:bCs/>
          <w:color w:val="000000"/>
          <w:sz w:val="28"/>
          <w:szCs w:val="28"/>
        </w:rPr>
        <w:t xml:space="preserve">2024 - 2026 годы </w:t>
      </w:r>
    </w:p>
    <w:p>
      <w:pPr>
        <w:pStyle w:val="Style28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0" w:hanging="0"/>
        <w:jc w:val="center"/>
        <w:rPr/>
      </w:pPr>
      <w:r>
        <w:rPr>
          <w:rStyle w:val="Style10"/>
          <w:rFonts w:ascii="Liberation Serif" w:hAnsi="Liberation Serif"/>
          <w:b/>
          <w:bCs/>
          <w:color w:val="000000"/>
          <w:sz w:val="28"/>
          <w:szCs w:val="28"/>
        </w:rPr>
        <w:t>в Камышловском городском округе</w:t>
      </w:r>
    </w:p>
    <w:p>
      <w:pPr>
        <w:pStyle w:val="Style21"/>
        <w:widowControl w:val="false"/>
        <w:tabs>
          <w:tab w:val="clear" w:pos="708"/>
        </w:tabs>
        <w:autoSpaceDE w:val="false"/>
        <w:spacing w:before="0" w:after="0"/>
        <w:ind w:left="851" w:right="0" w:firstLine="720"/>
        <w:jc w:val="center"/>
        <w:rPr>
          <w:rFonts w:ascii="Liberation Serif" w:hAnsi="Liberation Serif" w:eastAsia="Times New Roman"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Standard"/>
        <w:tabs>
          <w:tab w:val="clear" w:pos="708"/>
        </w:tabs>
        <w:suppressAutoHyphens w:val="true"/>
        <w:spacing w:before="0" w:after="0"/>
        <w:ind w:left="0" w:right="0" w:hanging="0"/>
        <w:jc w:val="both"/>
        <w:rPr/>
      </w:pPr>
      <w:r>
        <w:rPr>
          <w:rStyle w:val="Style10"/>
          <w:sz w:val="28"/>
          <w:szCs w:val="28"/>
        </w:rPr>
        <w:t xml:space="preserve">В целях координации мероприятий, направленных на снижение показателей детской смертности на территории Камышловского городского округа, во исполнения Протокола № 7 от 28.07.2023 года </w:t>
      </w:r>
      <w:r>
        <w:rPr>
          <w:rStyle w:val="Style10"/>
          <w:color w:val="000000"/>
          <w:sz w:val="28"/>
          <w:szCs w:val="28"/>
        </w:rPr>
        <w:t xml:space="preserve">расширенного заседания областной комиссии по делам несовершеннолетних и защите их прав в форме видеоконференции 26 июля 2023 года, </w:t>
      </w:r>
      <w:r>
        <w:rPr>
          <w:rStyle w:val="Style10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28"/>
        <w:numPr>
          <w:ilvl w:val="0"/>
          <w:numId w:val="2"/>
        </w:numPr>
        <w:tabs>
          <w:tab w:val="clear" w:pos="4677"/>
          <w:tab w:val="clear" w:pos="9355"/>
          <w:tab w:val="center" w:pos="283" w:leader="none"/>
          <w:tab w:val="right" w:pos="992" w:leader="none"/>
        </w:tabs>
        <w:suppressAutoHyphens w:val="true"/>
        <w:spacing w:before="0" w:after="0"/>
        <w:ind w:left="0" w:right="0" w:firstLine="680"/>
        <w:jc w:val="both"/>
        <w:rPr/>
      </w:pP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Утвердить </w:t>
      </w:r>
      <w:r>
        <w:rPr>
          <w:rStyle w:val="Style10"/>
          <w:rFonts w:cs="Liberation Serif" w:ascii="Liberation Serif" w:hAnsi="Liberation Serif"/>
          <w:bCs/>
          <w:color w:val="000000"/>
          <w:sz w:val="28"/>
          <w:szCs w:val="28"/>
        </w:rPr>
        <w:t xml:space="preserve">межведомственный комплексный план мероприятий по профилактике снижения смертности детей от внешних (немедицинских) причин на </w:t>
      </w:r>
      <w:r>
        <w:rPr>
          <w:rStyle w:val="Style10"/>
          <w:rFonts w:ascii="Liberation Serif" w:hAnsi="Liberation Serif"/>
          <w:bCs/>
          <w:color w:val="000000"/>
          <w:sz w:val="28"/>
          <w:szCs w:val="28"/>
        </w:rPr>
        <w:t xml:space="preserve">2024 - 2026 годы в Камышловском городском округе (далее-план) </w:t>
      </w:r>
      <w:r>
        <w:rPr>
          <w:rStyle w:val="Style10"/>
          <w:rFonts w:ascii="Liberation Serif" w:hAnsi="Liberation Serif"/>
          <w:bCs/>
          <w:color w:val="000000"/>
          <w:sz w:val="28"/>
          <w:szCs w:val="28"/>
        </w:rPr>
        <w:t>(прилагается)</w:t>
      </w:r>
      <w:r>
        <w:rPr>
          <w:rStyle w:val="Style10"/>
          <w:rFonts w:ascii="Liberation Serif" w:hAnsi="Liberation Serif"/>
          <w:bCs/>
          <w:color w:val="000000"/>
          <w:sz w:val="28"/>
          <w:szCs w:val="28"/>
        </w:rPr>
        <w:t>.</w:t>
      </w:r>
    </w:p>
    <w:p>
      <w:pPr>
        <w:pStyle w:val="Style28"/>
        <w:numPr>
          <w:ilvl w:val="0"/>
          <w:numId w:val="2"/>
        </w:numPr>
        <w:tabs>
          <w:tab w:val="clear" w:pos="4677"/>
          <w:tab w:val="clear" w:pos="9355"/>
          <w:tab w:val="center" w:pos="283" w:leader="none"/>
          <w:tab w:val="right" w:pos="992" w:leader="none"/>
        </w:tabs>
        <w:suppressAutoHyphens w:val="true"/>
        <w:spacing w:before="0" w:after="0"/>
        <w:ind w:left="0" w:right="-57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Руководителям, ответственным за реализацию плана обеспечить исполнение соответствующих мероприятий плана в установленные сроки.</w:t>
      </w:r>
    </w:p>
    <w:p>
      <w:pPr>
        <w:pStyle w:val="Style21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Style21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both"/>
        <w:rPr/>
      </w:pP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4.  Контроль за исполнением настоящего постановления возложить на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 w:bidi="ru-RU"/>
        </w:rPr>
        <w:t>заместителя главы Камышловского городского округа Соболеву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 А.А.</w:t>
      </w:r>
    </w:p>
    <w:p>
      <w:pPr>
        <w:pStyle w:val="Style21"/>
        <w:widowControl w:val="false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1"/>
        <w:widowControl w:val="false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1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21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Style21"/>
        <w:widowControl w:val="false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275" w:footer="0" w:bottom="1134"/>
          <w:pgNumType w:fmt="decimal"/>
          <w:formProt w:val="false"/>
          <w:textDirection w:val="lrTb"/>
          <w:docGrid w:type="default" w:linePitch="600" w:charSpace="36864"/>
        </w:sectPr>
        <w:pStyle w:val="Style21"/>
        <w:widowControl w:val="false"/>
        <w:tabs>
          <w:tab w:val="clear" w:pos="708"/>
        </w:tabs>
        <w:autoSpaceDE w:val="false"/>
        <w:spacing w:before="0" w:after="0"/>
        <w:ind w:left="851" w:right="0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</w:t>
      </w:r>
      <w:r>
        <w:br w:type="page"/>
      </w:r>
    </w:p>
    <w:p>
      <w:pPr>
        <w:pStyle w:val="ConsPlusNormal"/>
        <w:widowControl/>
        <w:ind w:left="0" w:right="0" w:hanging="0"/>
        <w:jc w:val="left"/>
        <w:rPr>
          <w:rFonts w:ascii="Liberation Serif" w:hAnsi="Liberation Serif" w:cs="Times New Roman"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b/>
          <w:sz w:val="24"/>
          <w:szCs w:val="24"/>
        </w:rPr>
        <w:t>УТВЕРЖДЕН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от </w:t>
      </w:r>
      <w:r>
        <w:rPr>
          <w:rFonts w:cs="Times New Roman" w:ascii="Liberation Serif" w:hAnsi="Liberation Serif"/>
          <w:sz w:val="24"/>
          <w:szCs w:val="24"/>
        </w:rPr>
        <w:t>15.12.2023</w:t>
      </w:r>
      <w:r>
        <w:rPr>
          <w:rFonts w:cs="Times New Roman" w:ascii="Liberation Serif" w:hAnsi="Liberation Serif"/>
          <w:sz w:val="24"/>
          <w:szCs w:val="24"/>
        </w:rPr>
        <w:t xml:space="preserve">  № </w:t>
      </w:r>
      <w:r>
        <w:rPr>
          <w:rFonts w:cs="Times New Roman" w:ascii="Liberation Serif" w:hAnsi="Liberation Serif"/>
          <w:sz w:val="24"/>
          <w:szCs w:val="24"/>
        </w:rPr>
        <w:t>1429</w:t>
      </w:r>
    </w:p>
    <w:p>
      <w:pPr>
        <w:pStyle w:val="Style21"/>
        <w:widowControl w:val="false"/>
        <w:autoSpaceDE w:val="false"/>
        <w:spacing w:before="0" w:after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1"/>
        <w:shd w:fill="FFFFFF" w:val="clear"/>
        <w:spacing w:before="0" w:after="0"/>
        <w:jc w:val="center"/>
        <w:rPr/>
      </w:pPr>
      <w:bookmarkStart w:id="1" w:name="sub_1100"/>
      <w:bookmarkEnd w:id="1"/>
      <w:r>
        <w:rPr>
          <w:rStyle w:val="Style10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Межведомственный комплексный план мероприятий по профилактике снижения смертности детей от внешних (немедицинских) причин на </w:t>
      </w:r>
      <w:r>
        <w:rPr>
          <w:rStyle w:val="Style10"/>
          <w:rFonts w:ascii="Liberation Serif" w:hAnsi="Liberation Serif"/>
          <w:b/>
          <w:bCs/>
          <w:color w:val="000000"/>
          <w:sz w:val="28"/>
          <w:szCs w:val="28"/>
        </w:rPr>
        <w:t>2024 - 2026 годы в Камышловском городском округе</w:t>
      </w:r>
    </w:p>
    <w:p>
      <w:pPr>
        <w:pStyle w:val="Style21"/>
        <w:shd w:fill="FFFFFF" w:val="clear"/>
        <w:spacing w:before="0" w:after="0"/>
        <w:jc w:val="center"/>
        <w:rPr/>
      </w:pPr>
      <w:r>
        <w:rPr/>
      </w:r>
    </w:p>
    <w:tbl>
      <w:tblPr>
        <w:tblW w:w="151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812"/>
        <w:gridCol w:w="1985"/>
        <w:gridCol w:w="6800"/>
      </w:tblGrid>
      <w:tr>
        <w:trPr>
          <w:trHeight w:val="52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115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Анализ причин детской смертности несовершеннолетних от внешних (немедицинских) причин на территории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shd w:fill="FFFFFF" w:val="clear"/>
              <w:tabs>
                <w:tab w:val="clear" w:pos="708"/>
                <w:tab w:val="left" w:pos="0" w:leader="none"/>
              </w:tabs>
              <w:ind w:left="0" w:hanging="0"/>
              <w:jc w:val="lef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>автономное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 учреждение здравоохранения Свердловской области «Камышловская центральная районная больница»</w:t>
            </w:r>
          </w:p>
        </w:tc>
      </w:tr>
      <w:tr>
        <w:trPr>
          <w:trHeight w:val="141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Анализ суицидальной активности несовершеннолетних на территории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Территориальная комиссия города Камышлова по делам несовершеннолетних и защите их прав (далее- ТКДНиЗП г.Камышлов);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</w:t>
            </w:r>
          </w:p>
        </w:tc>
      </w:tr>
      <w:tr>
        <w:trPr>
          <w:trHeight w:val="80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Анализ дорожно-транспортных происшествий с участием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ОГИБДД 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</w:tc>
      </w:tr>
      <w:tr>
        <w:trPr>
          <w:trHeight w:val="71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Рассмотрение вопроса гибели и травматизма несовершеннолетних на заседания ТКДНиЗП. Принятие мер по их снижению.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</w:rPr>
              <w:t>ТКДНиЗП г.Камышлов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>автономное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 учреждение здравоохранения Свердловской области «Камышловская центральная районная больница»;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 (далее-</w:t>
            </w: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округа)</w:t>
            </w:r>
          </w:p>
        </w:tc>
      </w:tr>
      <w:tr>
        <w:trPr>
          <w:trHeight w:val="355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Информирование учреждений системы профилактики безнадзорности и правонарушений о выявленных фактах семейного неблагополучия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>автономное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 учреждение здравоохранения Свердловской области «Камышловская центральная районная больница»;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Управление социальной политики № 8 по городу Камышлову и Камышловскому району;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cs="Arial" w:ascii="Liberation Serif" w:hAnsi="Liberation Serif"/>
                <w:bCs/>
                <w:color w:val="000000"/>
                <w:sz w:val="24"/>
                <w:szCs w:val="24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 (далее-</w:t>
            </w:r>
            <w:r>
              <w:rPr>
                <w:rStyle w:val="Style10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</w:rPr>
              <w:t>ГКУ «СРЦН Камышловского района»)</w:t>
            </w:r>
          </w:p>
        </w:tc>
      </w:tr>
      <w:tr>
        <w:trPr>
          <w:trHeight w:val="337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Посещение по месту жительства: многодетных семей; малообеспеченных семей с детьми; семей с детьми, находящихся в социально-опасном положении; семей, находящихся в трудной жизненной ситуации в целях контроля за условиями воспитания и проживания детей, с проведением инструктажей о пожарной безопасности, о правилах безопасного поведения в быту, на улице, на воде, по предупреждению самовольных уходов детей из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Управление социальной политики № 8 по городу Камышлову и Камышловскому району;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</w:rPr>
              <w:t>ТКДНиЗП г.Камышлов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pStyle w:val="5"/>
              <w:shd w:fill="FFFFFF" w:val="clear"/>
              <w:tabs>
                <w:tab w:val="clear" w:pos="708"/>
                <w:tab w:val="left" w:pos="0" w:leader="none"/>
              </w:tabs>
              <w:spacing w:before="0" w:after="0"/>
              <w:ind w:left="0" w:hanging="0"/>
              <w:rPr/>
            </w:pP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Пышминского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МЧС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Свердловской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области;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Пожарная часть № 18/6 ГКПТУ Свердловской области «ОПС Свердловской области № 18»;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ГКУ «СРЦН Камышловского района»</w:t>
            </w:r>
          </w:p>
        </w:tc>
      </w:tr>
      <w:tr>
        <w:trPr>
          <w:trHeight w:val="186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Проведение рейдов по выявлению нарушителей правил дорожного движения несовершеннолетними и их родителями (законными представителями) при организации перевозки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ОГИБДД 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</w:t>
            </w:r>
          </w:p>
        </w:tc>
      </w:tr>
      <w:tr>
        <w:trPr>
          <w:trHeight w:val="35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Организация и правоведение мероприятий по профилактике гибели и травматизма:</w:t>
            </w:r>
          </w:p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- разъяснительная работа об основах безопасности жизни и здоровья, способах оказания первой помощи и правилах поведения в чрезвычайных ситуациях с несовершеннолетними и их родителями 9законными представителями) в формате: классных часов, бесед, демонстрации видеороликов, родительских собраний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 xml:space="preserve">автономное </w:t>
            </w:r>
            <w:r>
              <w:rPr>
                <w:rFonts w:cs="Arial" w:ascii="Liberation Serif" w:hAnsi="Liberation Serif"/>
                <w:color w:val="000000"/>
                <w:sz w:val="24"/>
                <w:szCs w:val="24"/>
              </w:rPr>
              <w:t>учреждение здравоохранения Свердловской области «Камышловская центральная районная больница»;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Камышловское отделение общероссийской общественной организации «Всероссийское добровольное пожарное общество»;</w:t>
            </w:r>
          </w:p>
          <w:p>
            <w:pPr>
              <w:pStyle w:val="5"/>
              <w:shd w:fill="FFFFFF" w:val="clear"/>
              <w:tabs>
                <w:tab w:val="clear" w:pos="708"/>
                <w:tab w:val="left" w:pos="0" w:leader="none"/>
              </w:tabs>
              <w:spacing w:before="0" w:after="160"/>
              <w:ind w:left="0" w:hanging="0"/>
              <w:rPr/>
            </w:pP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Пышминского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МЧС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Свердловской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области;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Пожарная часть № 18/6 ГКПТУ Свердловской области «ОПС Свердловской области № 18»</w:t>
            </w:r>
          </w:p>
        </w:tc>
      </w:tr>
      <w:tr>
        <w:trPr>
          <w:trHeight w:val="167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Реализация в образовательных организациях мероприятий, направленных на формирование ценностей здорового образа жизни детей и молодежи: акции, круглые столы, тренинги, классные часы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Субъекты системы профилактики Камышловского городского округа</w:t>
            </w:r>
          </w:p>
        </w:tc>
      </w:tr>
      <w:tr>
        <w:trPr>
          <w:trHeight w:val="241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Проведение разъяснительной работы с обучающимися образовательных организаций о возможности обращения в службу «Телефон доверия» в случае жестокого обращения с детьми, в том числе </w:t>
            </w:r>
            <w:r>
              <w:rPr>
                <w:rStyle w:val="Style10"/>
                <w:rFonts w:cs="Arial" w:ascii="Liberation Serif" w:hAnsi="Liberation Serif"/>
                <w:color w:val="000000"/>
                <w:sz w:val="24"/>
                <w:szCs w:val="24"/>
                <w:shd w:fill="FFFFFF" w:val="clear"/>
              </w:rPr>
              <w:t>детей, оставшихся без попечения </w:t>
            </w:r>
            <w:r>
              <w:rPr>
                <w:rStyle w:val="Style10"/>
                <w:rFonts w:cs="Arial" w:ascii="Liberation Serif" w:hAnsi="Liberation Serif"/>
                <w:bCs/>
                <w:color w:val="000000"/>
                <w:sz w:val="24"/>
                <w:szCs w:val="24"/>
                <w:shd w:fill="FFFFFF" w:val="clear"/>
              </w:rPr>
              <w:t>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</w:p>
        </w:tc>
      </w:tr>
      <w:tr>
        <w:trPr>
          <w:trHeight w:val="298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Проведение практических занятий с обучающимися и работниками образовательных организаций по отработке плана эвакуации в случае возникновения пожара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Пожарная часть № 18/6 ГКПТУ Свердловской области «ОПС Свердловской области № 18»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Камышловское отделение общероссийской общественной организации «Всероссийское добровольное пожарное общество»;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Пышминского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МЧС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Свердловской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>
        <w:trPr>
          <w:trHeight w:val="160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Организация деятельности дружин юных пожарных и юных инспекторов дорожного движения в образовательных организациях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ОГИБДД 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Пожарная часть № 18/6 ГКПТУ Свердловской области "ОПС Свердловской области № 18";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Камышловское отделение общероссийской общественной организации «Всероссийское добровольное пожарное общество»;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Пышминского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МЧС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Свердловской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>
        <w:trPr>
          <w:trHeight w:val="160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Проведение мероприятий по профилактике суицидального поведения несовершеннолетних в образовательных организациях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Субъекты системы профилактики Камышловского городского округа</w:t>
            </w:r>
          </w:p>
        </w:tc>
      </w:tr>
      <w:tr>
        <w:trPr>
          <w:trHeight w:val="241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Проведение профилактической работы с родителями (законными представителями) несовершеннолетних, по разъяснению им возможных последствий за ненадлежащее исполнение родительских обязанностей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ТКДНиЗП г.Камышлов;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Управление социальной политики № 8 по городу Камышлову и Камышловскому району;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</w:rPr>
              <w:t>ГКУ «СРЦН Камышловского района»</w:t>
            </w:r>
          </w:p>
        </w:tc>
      </w:tr>
      <w:tr>
        <w:trPr>
          <w:trHeight w:val="214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Распространение среди родителей (законных представителей) в период рейдовых мероприятий памяток профилактического характера, в том числе о пожарной безопасности, безопасности на воде, безопасности в быту и тд.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ОГИБДД 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России «Камышловский»;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Пожарная часть № 18/6 ГКПТУ Свердловской области "ОПС Свердловской области № 18";</w:t>
            </w:r>
          </w:p>
          <w:p>
            <w:pPr>
              <w:pStyle w:val="Style21"/>
              <w:spacing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Камышловское отделение общероссийской общественной организации «Всероссийское добровольное пожарное общество»;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Камышловского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Пышминского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УНД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ПР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МЧС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по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Свердловской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0"/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области;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</w:rPr>
              <w:t>ГКУ «СРЦН Камышловского района»</w:t>
            </w:r>
            <w:r>
              <w:rPr>
                <w:rStyle w:val="Style10"/>
                <w:rFonts w:cs="Arial" w:ascii="Liberation Serif" w:hAnsi="Liberation Serif"/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cs="Arial" w:ascii="Liberation Serif" w:hAnsi="Liberation Serif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Style w:val="Style10"/>
                <w:rFonts w:cs="Arial" w:ascii="Liberation Serif" w:hAnsi="Liberation Serif"/>
                <w:color w:val="000000"/>
                <w:sz w:val="24"/>
                <w:szCs w:val="24"/>
              </w:rPr>
              <w:t>автономное</w:t>
            </w:r>
            <w:r>
              <w:rPr>
                <w:rStyle w:val="Style10"/>
                <w:rFonts w:cs="Arial" w:ascii="Liberation Serif" w:hAnsi="Liberation Serif"/>
                <w:color w:val="000000"/>
                <w:sz w:val="24"/>
                <w:szCs w:val="24"/>
              </w:rPr>
              <w:t xml:space="preserve"> учреждение здравоохранения Свердловской области «Камышловская центральная районная больница»</w:t>
            </w:r>
          </w:p>
        </w:tc>
      </w:tr>
      <w:tr>
        <w:trPr>
          <w:trHeight w:val="94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Проведение социально значимых акций, направленных на популяризацию семейных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>
                <w:rFonts w:ascii="Liberation Serif" w:hAnsi="Liberation Serif" w:eastAsia="Times New Roman" w:cs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rPr/>
            </w:pPr>
            <w:r>
              <w:rPr>
                <w:rStyle w:val="Style10"/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Комитет по ОКС и ДМ администрации Камышловского городского округа</w:t>
            </w:r>
            <w:r>
              <w:rPr>
                <w:rStyle w:val="Style10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с привлечением субъектов системы профилактики Камышловского городского округа</w:t>
            </w:r>
          </w:p>
        </w:tc>
      </w:tr>
    </w:tbl>
    <w:p>
      <w:pPr>
        <w:pStyle w:val="Style21"/>
        <w:shd w:fill="FFFFFF" w:val="clear"/>
        <w:spacing w:before="0" w:after="0"/>
        <w:jc w:val="center"/>
        <w:rPr>
          <w:rFonts w:ascii="Liberation Serif" w:hAnsi="Liberation Serif" w:eastAsia="Times New Roman" w:cs="Liberation Serif"/>
          <w:b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pacing w:val="2"/>
          <w:kern w:val="2"/>
          <w:sz w:val="28"/>
          <w:szCs w:val="28"/>
          <w:lang w:eastAsia="ru-RU"/>
        </w:rPr>
      </w:r>
    </w:p>
    <w:sectPr>
      <w:headerReference w:type="default" r:id="rId4"/>
      <w:headerReference w:type="first" r:id="rId5"/>
      <w:type w:val="nextPage"/>
      <w:pgSz w:orient="landscape" w:w="16838" w:h="11906"/>
      <w:pgMar w:left="1021" w:right="1021" w:gutter="0" w:header="709" w:top="142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libri Light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75" w:hanging="615"/>
      </w:pPr>
      <w:rPr>
        <w:sz w:val="28"/>
        <w:szCs w:val="28"/>
        <w:rFonts w:ascii="Liberation Serif" w:hAnsi="Liberation Serif"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paragraph" w:styleId="2">
    <w:name w:val="Heading 2"/>
    <w:basedOn w:val="Style21"/>
    <w:next w:val="Style21"/>
    <w:qFormat/>
    <w:pPr>
      <w:keepNext w:val="true"/>
      <w:numPr>
        <w:ilvl w:val="1"/>
        <w:numId w:val="1"/>
      </w:numPr>
      <w:suppressAutoHyphens w:val="true"/>
      <w:spacing w:before="0" w:after="0"/>
      <w:jc w:val="center"/>
      <w:textAlignment w:val="auto"/>
      <w:outlineLvl w:val="1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4">
    <w:name w:val="Heading 4"/>
    <w:basedOn w:val="Style21"/>
    <w:next w:val="Style21"/>
    <w:qFormat/>
    <w:pPr>
      <w:keepNext w:val="true"/>
      <w:numPr>
        <w:ilvl w:val="3"/>
        <w:numId w:val="1"/>
      </w:numPr>
      <w:suppressAutoHyphens w:val="true"/>
      <w:spacing w:before="0" w:after="0"/>
      <w:jc w:val="center"/>
      <w:textAlignment w:val="auto"/>
      <w:outlineLvl w:val="3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5">
    <w:name w:val="Heading 5"/>
    <w:basedOn w:val="Style21"/>
    <w:next w:val="Style2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/>
      <w:color w:val="2E74B5"/>
    </w:rPr>
  </w:style>
  <w:style w:type="character" w:styleId="Style10">
    <w:name w:val="Основной шрифт абзаца"/>
    <w:qFormat/>
    <w:rPr/>
  </w:style>
  <w:style w:type="character" w:styleId="21">
    <w:name w:val="Заголовок 2 Знак"/>
    <w:basedOn w:val="Style1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>
    <w:name w:val="Заголовок 4 Знак"/>
    <w:basedOn w:val="Style10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1">
    <w:name w:val="Гиперссылка"/>
    <w:qFormat/>
    <w:rPr>
      <w:rFonts w:ascii="Times New Roman" w:hAnsi="Times New Roman" w:eastAsia="Times New Roman" w:cs="Times New Roman"/>
      <w:color w:val="0000FF"/>
      <w:u w:val="single"/>
    </w:rPr>
  </w:style>
  <w:style w:type="character" w:styleId="Style12">
    <w:name w:val="Текст выноски Знак"/>
    <w:basedOn w:val="Style10"/>
    <w:qFormat/>
    <w:rPr>
      <w:rFonts w:ascii="Segoe UI" w:hAnsi="Segoe UI" w:eastAsia="Segoe UI" w:cs="Segoe UI"/>
      <w:sz w:val="18"/>
      <w:szCs w:val="18"/>
    </w:rPr>
  </w:style>
  <w:style w:type="character" w:styleId="11">
    <w:name w:val="Заголовок 1 Знак"/>
    <w:basedOn w:val="Style10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Style13">
    <w:name w:val="Верхний колонтитул Знак"/>
    <w:basedOn w:val="Style10"/>
    <w:qFormat/>
    <w:rPr/>
  </w:style>
  <w:style w:type="character" w:styleId="Style14">
    <w:name w:val="Нижний колонтитул Знак"/>
    <w:basedOn w:val="Style10"/>
    <w:qFormat/>
    <w:rPr/>
  </w:style>
  <w:style w:type="character" w:styleId="Style15">
    <w:name w:val="Знак примечания"/>
    <w:basedOn w:val="Style10"/>
    <w:qFormat/>
    <w:rPr>
      <w:sz w:val="16"/>
      <w:szCs w:val="16"/>
    </w:rPr>
  </w:style>
  <w:style w:type="character" w:styleId="Style16">
    <w:name w:val="Текст примечания Знак"/>
    <w:basedOn w:val="Style10"/>
    <w:qFormat/>
    <w:rPr>
      <w:sz w:val="20"/>
      <w:szCs w:val="20"/>
    </w:rPr>
  </w:style>
  <w:style w:type="character" w:styleId="Style17">
    <w:name w:val="Тема примечания Знак"/>
    <w:basedOn w:val="Style16"/>
    <w:qFormat/>
    <w:rPr>
      <w:b/>
      <w:bCs/>
      <w:sz w:val="20"/>
      <w:szCs w:val="20"/>
    </w:rPr>
  </w:style>
  <w:style w:type="character" w:styleId="Style18">
    <w:name w:val="Основной текст с отступом Знак"/>
    <w:basedOn w:val="Style10"/>
    <w:qFormat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51">
    <w:name w:val="Заголовок 5 Знак"/>
    <w:basedOn w:val="Style10"/>
    <w:qFormat/>
    <w:rPr>
      <w:rFonts w:ascii="Calibri Light" w:hAnsi="Calibri Light" w:eastAsia="Times New Roman" w:cs="Times New Roman"/>
      <w:color w:val="2E74B5"/>
    </w:rPr>
  </w:style>
  <w:style w:type="character" w:styleId="WWCharLFO1LVL1">
    <w:name w:val="WW_CharLFO1LVL1"/>
    <w:qFormat/>
    <w:rPr>
      <w:rFonts w:ascii="Liberation Serif" w:hAnsi="Liberation Serif" w:eastAsia="Times New Roman"/>
      <w:color w:val="auto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2">
    <w:name w:val="Текст выноски"/>
    <w:basedOn w:val="Style21"/>
    <w:qFormat/>
    <w:pPr>
      <w:suppressAutoHyphens w:val="true"/>
      <w:spacing w:before="0" w:after="0"/>
    </w:pPr>
    <w:rPr>
      <w:rFonts w:ascii="Segoe UI" w:hAnsi="Segoe UI" w:eastAsia="Segoe UI" w:cs="Segoe UI"/>
      <w:sz w:val="18"/>
      <w:szCs w:val="18"/>
    </w:rPr>
  </w:style>
  <w:style w:type="paragraph" w:styleId="Style23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Нормальный (таблица)"/>
    <w:basedOn w:val="Style21"/>
    <w:next w:val="Style21"/>
    <w:qFormat/>
    <w:pPr>
      <w:widowControl w:val="false"/>
      <w:suppressAutoHyphens w:val="true"/>
      <w:autoSpaceDE w:val="false"/>
      <w:spacing w:before="0" w:after="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5">
    <w:name w:val="Прижатый влево"/>
    <w:basedOn w:val="Style21"/>
    <w:next w:val="Style21"/>
    <w:qFormat/>
    <w:pPr>
      <w:widowControl w:val="false"/>
      <w:suppressAutoHyphens w:val="true"/>
      <w:autoSpaceDE w:val="false"/>
      <w:spacing w:before="0" w:after="0"/>
      <w:textAlignment w:val="auto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6">
    <w:name w:val="Содержимое таблицы"/>
    <w:basedOn w:val="Style21"/>
    <w:qFormat/>
    <w:pPr>
      <w:widowControl w:val="false"/>
      <w:suppressLineNumbers/>
      <w:suppressAutoHyphens w:val="true"/>
      <w:spacing w:before="0" w:after="0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8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9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1">
    <w:name w:val="Текст примечания"/>
    <w:basedOn w:val="Style21"/>
    <w:qFormat/>
    <w:pPr>
      <w:suppressAutoHyphens w:val="true"/>
    </w:pPr>
    <w:rPr>
      <w:sz w:val="20"/>
      <w:szCs w:val="20"/>
    </w:rPr>
  </w:style>
  <w:style w:type="paragraph" w:styleId="Style32">
    <w:name w:val="Тема примечания"/>
    <w:basedOn w:val="Style31"/>
    <w:next w:val="Style31"/>
    <w:qFormat/>
    <w:pPr>
      <w:suppressAutoHyphens w:val="true"/>
    </w:pPr>
    <w:rPr>
      <w:b/>
      <w:bCs/>
    </w:rPr>
  </w:style>
  <w:style w:type="paragraph" w:styleId="Style33">
    <w:name w:val="Body Text Indent"/>
    <w:basedOn w:val="Style21"/>
    <w:pPr>
      <w:suppressAutoHyphens w:val="false"/>
      <w:spacing w:before="0" w:after="0"/>
      <w:ind w:left="0" w:right="0" w:firstLine="720"/>
      <w:jc w:val="center"/>
      <w:textAlignment w:val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left="0" w:right="0" w:firstLine="72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ar-SA" w:val="ru-RU" w:bidi="ar-SA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center"/>
      <w:textAlignment w:val="baseline"/>
    </w:pPr>
    <w:rPr>
      <w:rFonts w:ascii="Liberation Serif" w:hAnsi="Liberation Serif" w:eastAsia="N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LibreOffice/7.5.2.1$Linux_X86_64 LibreOffice_project/50$Build-1</Application>
  <AppVersion>15.0000</AppVersion>
  <Pages>6</Pages>
  <Words>1108</Words>
  <Characters>8212</Characters>
  <CharactersWithSpaces>9486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2021-10-06T05:39:00Z</dcterms:created>
  <dc:creator>Рузакова Лариса Валерьевна</dc:creator>
  <dc:description/>
  <dc:language>ru-RU</dc:language>
  <cp:lastModifiedBy/>
  <cp:lastPrinted>2023-12-18T10:48:42Z</cp:lastPrinted>
  <dcterms:modified xsi:type="dcterms:W3CDTF">2023-12-18T10:51:43Z</dcterms:modified>
  <cp:revision>37</cp:revision>
  <dc:subject/>
  <dc:title/>
</cp:coreProperties>
</file>