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uppressAutoHyphens w:val="true"/>
        <w:ind w:left="0" w:right="0" w:hanging="0"/>
        <w:jc w:val="center"/>
        <w:rPr/>
      </w:pPr>
      <w:r>
        <w:rPr/>
        <w:drawing>
          <wp:inline distT="0" distB="0" distL="0" distR="0">
            <wp:extent cx="421005" cy="5861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18" t="-743" r="-1218" b="-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widowControl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9"/>
        <w:widowControl/>
        <w:pBdr>
          <w:top w:val="double" w:sz="12" w:space="1" w:color="000000"/>
        </w:pBdr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Style30"/>
        <w:ind w:left="0" w:right="1" w:hanging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eastAsia="ru-RU"/>
        </w:rPr>
        <w:t xml:space="preserve">от  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0"/>
          <w:sz w:val="28"/>
          <w:szCs w:val="28"/>
          <w:lang w:val="ru-RU" w:eastAsia="ru-RU" w:bidi="ar-SA"/>
        </w:rPr>
        <w:t>20.12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eastAsia="ru-RU"/>
        </w:rPr>
        <w:t>.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en-US" w:eastAsia="ru-RU"/>
        </w:rPr>
        <w:t>2021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eastAsia="ru-RU"/>
        </w:rPr>
        <w:t xml:space="preserve">   № 96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eastAsia="ru-RU"/>
        </w:rPr>
        <w:t>9</w:t>
      </w:r>
      <w:r>
        <w:rPr>
          <w:rFonts w:cs="Liberation Serif" w:ascii="Liberation Serif" w:hAnsi="Liberation Serif"/>
          <w:sz w:val="28"/>
          <w:szCs w:val="28"/>
        </w:rPr>
        <w:t xml:space="preserve">                                     </w:t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ind w:left="0" w:right="0" w:firstLine="708"/>
        <w:jc w:val="center"/>
        <w:rPr/>
      </w:pPr>
      <w:bookmarkStart w:id="0" w:name="__DdeLink__11857_2804847472"/>
      <w:r>
        <w:rPr>
          <w:rStyle w:val="Style14"/>
          <w:rFonts w:cs="Liberation Serif" w:ascii="Liberation Serif" w:hAnsi="Liberation Serif"/>
          <w:b/>
          <w:sz w:val="28"/>
          <w:szCs w:val="28"/>
        </w:rPr>
        <w:t>Об утверждении Примерного положения об оплате труда работников муниципальных казенных учреждений Камышловского городского округа, в отношении которых администрация Камышловского городского округа осуществляет функции и полномочия учредителя</w:t>
      </w:r>
      <w:bookmarkEnd w:id="0"/>
    </w:p>
    <w:p>
      <w:pPr>
        <w:pStyle w:val="ConsPlusNormal"/>
        <w:ind w:left="0" w:right="0" w:firstLine="708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ConsPlusNormal"/>
        <w:ind w:left="0" w:right="0" w:firstLine="708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ConsPlusNormal"/>
        <w:ind w:left="0" w:right="0" w:firstLine="708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В соответствии с Трудовым кодексом Российской Федерации («Российская газета от 31.12.2001 г. № 256), постановлением главы Камышловского городского округа от 03.08.2010 г. №1307 «О введении новых систем оплаты труда работников муниципальных бюджетных, автономных и казенных учреждений Камышловского городского округа», в целях совершенствования системы оплаты труда работников муниципальных организаций Камышловского городского округа, в отношении которых администрация Камышловского городского округа осуществляет функции и полномочия учредителя, администрация Камышловского городского округа</w:t>
      </w:r>
    </w:p>
    <w:p>
      <w:pPr>
        <w:pStyle w:val="ConsPlusNormal"/>
        <w:widowControl w:val="false"/>
        <w:suppressAutoHyphens w:val="true"/>
        <w:ind w:left="0" w:right="0" w:hanging="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Утвердить Примерное положение об оплате труда работников муниципальных казенных учреждений Камышловского городского округа, в отношении которых администрация Камышловского городского округа осуществляет функции и полномочия учредителя (прилагается).</w:t>
      </w:r>
    </w:p>
    <w:p>
      <w:pPr>
        <w:pStyle w:val="ConsPlusNormal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2.Руководителям муниципальных казенных учреждений, в отношении которых администрация Камышловского городского округа осуществляет функции и полномочия учредителя, руководствоваться примерным положением при разработке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локальных нормативных актов.</w:t>
      </w:r>
    </w:p>
    <w:p>
      <w:pPr>
        <w:pStyle w:val="Style19"/>
        <w:spacing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ConsPlusNormal"/>
        <w:tabs>
          <w:tab w:val="clear" w:pos="708"/>
        </w:tabs>
        <w:ind w:left="-142" w:right="0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Контроль исполнения настоящего постановления оставляю за собой.</w:t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</w:t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jc w:val="center"/>
        <w:rPr/>
      </w:pPr>
      <w:r>
        <w:rPr>
          <w:rStyle w:val="Style14"/>
          <w:rFonts w:cs="Liberation Serif" w:ascii="Liberation Serif" w:hAnsi="Liberation Serif"/>
          <w:b/>
          <w:color w:val="000000"/>
          <w:sz w:val="28"/>
          <w:szCs w:val="28"/>
        </w:rPr>
        <w:t xml:space="preserve">                                           </w:t>
      </w:r>
      <w:r>
        <w:rPr>
          <w:rStyle w:val="Style14"/>
          <w:rFonts w:cs="Liberation Serif" w:ascii="Liberation Serif" w:hAnsi="Liberation Serif"/>
          <w:b/>
          <w:color w:val="000000"/>
          <w:sz w:val="28"/>
          <w:szCs w:val="28"/>
        </w:rPr>
        <w:t>УТВЕРЖДЕНО</w:t>
      </w:r>
    </w:p>
    <w:p>
      <w:pPr>
        <w:pStyle w:val="ConsPlusNormal"/>
        <w:rPr/>
      </w:pP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постановлением администрации</w:t>
      </w:r>
    </w:p>
    <w:p>
      <w:pPr>
        <w:pStyle w:val="ConsPlusNormal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Камышловского городского округа</w:t>
      </w:r>
    </w:p>
    <w:p>
      <w:pPr>
        <w:pStyle w:val="ConsPlusNormal"/>
        <w:jc w:val="center"/>
        <w:rPr/>
      </w:pP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 xml:space="preserve">                                                     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 xml:space="preserve">от </w:t>
      </w:r>
      <w:r>
        <w:rPr>
          <w:rStyle w:val="Style14"/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20.12.2021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 xml:space="preserve">  № </w:t>
      </w:r>
      <w:r>
        <w:rPr>
          <w:rStyle w:val="Style14"/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969</w:t>
      </w:r>
    </w:p>
    <w:p>
      <w:pPr>
        <w:pStyle w:val="Style19"/>
        <w:widowControl w:val="fals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ru-RU"/>
        </w:rPr>
      </w:r>
    </w:p>
    <w:p>
      <w:pPr>
        <w:pStyle w:val="Style19"/>
        <w:widowControl w:val="fals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ru-RU"/>
        </w:rPr>
      </w:r>
    </w:p>
    <w:p>
      <w:pPr>
        <w:pStyle w:val="Style19"/>
        <w:widowControl w:val="fals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8"/>
          <w:szCs w:val="28"/>
          <w:lang w:eastAsia="ru-RU"/>
        </w:rPr>
        <w:t>Примерное положение об оплате труда работников муниципальных казенных учреждений Камышловского городского округа, в отношении которых администрация Камышловского городского округа осуществляет функции и полномочия учредителя</w:t>
      </w:r>
    </w:p>
    <w:p>
      <w:pPr>
        <w:pStyle w:val="Style19"/>
        <w:widowControl w:val="false"/>
        <w:spacing w:lineRule="auto" w:line="240" w:before="0" w:after="0"/>
        <w:jc w:val="center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Style19"/>
        <w:widowControl w:val="fals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8"/>
          <w:szCs w:val="28"/>
          <w:lang w:eastAsia="ru-RU"/>
        </w:rPr>
      </w:r>
    </w:p>
    <w:p>
      <w:pPr>
        <w:pStyle w:val="ConsPlusNormal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Глава 1. ОБЩИЕ ПОЛОЖЕНИЯ</w:t>
      </w:r>
    </w:p>
    <w:p>
      <w:pPr>
        <w:pStyle w:val="ConsPlusNormal"/>
        <w:widowControl/>
        <w:ind w:left="0" w:right="0"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widowControl/>
        <w:suppressAutoHyphens w:val="true"/>
        <w:ind w:left="0" w:right="0" w:firstLine="540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1. Заработная плата работников муниципальных казенных учреждений</w:t>
      </w:r>
      <w:r>
        <w:rPr>
          <w:rStyle w:val="Style14"/>
          <w:rFonts w:cs="Liberation Serif" w:ascii="Liberation Serif" w:hAnsi="Liberation Serif"/>
          <w:bCs/>
          <w:color w:val="000000"/>
          <w:sz w:val="28"/>
          <w:szCs w:val="28"/>
        </w:rPr>
        <w:t xml:space="preserve"> Камышловского городского округа, в отношении которых администрация Камышловского городского округа осуществляет функции и полномочия учредителя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(далее -Учреждение) (без учета премий и иных стимулирующих выплат) устанавливается в соответствии с локальными нормативными актами, которые разрабатываются на основе настоящего Положения.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заработной платы, установленного в Свердловской области.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Размер, порядок и условия оплаты труда работников Учреждения устанавливаются работодателем в трудовом договоре.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Условия оплаты труда, включая размер оклада (должностного оклада), ставки заработной платы работника, повышающие коэффициенты к окладам, выплаты компенсационного характера являются обязательными для включения в трудовой договор. 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Фонд оплаты труда Учреждения утверждается главным распорядителем бюджетных средств на соответствующий финансовый год.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 Штатное расписание разрабатывается Учреждением в соответствии со структурой, согласованной с главным распорядителем бюджетных средств, в пределах утвержденного на соответствующий финансовый год фонда оплаты труда.</w:t>
      </w:r>
    </w:p>
    <w:p>
      <w:pPr>
        <w:pStyle w:val="Style19"/>
        <w:suppressAutoHyphens w:val="true"/>
        <w:autoSpaceDE w:val="false"/>
        <w:spacing w:lineRule="auto" w:line="240" w:before="0" w:after="0"/>
        <w:ind w:left="0" w:right="0" w:firstLine="284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6. Должности работников, включаемые в штатное расписание учреждения, должны соответствовать уставным целям учреждения, </w:t>
      </w:r>
      <w:r>
        <w:rPr>
          <w:rStyle w:val="Style14"/>
          <w:rFonts w:cs="Liberation Serif" w:ascii="Liberation Serif" w:hAnsi="Liberation Serif"/>
          <w:bCs/>
          <w:sz w:val="28"/>
          <w:szCs w:val="28"/>
        </w:rPr>
        <w:t>Единым тарифно-квалификационным справочником работ и профессий рабочих (далее - ЕТКС), состоящим из тарифно-квалификационных характеристик, содержащих характеристики основных видов работ по профессиям рабочих в зависимости от их сложности, и соответствующие им тарифные разряды, требования, предъявляемые к профессиональным знаниям и навыкам рабочих и Единым квалификационным справочником должностей руководителей, специалистов и служащих (далее - ЕКС), состоящим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 руководителей, специалистов и служащих, а также соответствующими положениями профессиональных стандартов.</w:t>
      </w:r>
    </w:p>
    <w:p>
      <w:pPr>
        <w:pStyle w:val="Style19"/>
        <w:suppressAutoHyphens w:val="true"/>
        <w:autoSpaceDE w:val="false"/>
        <w:spacing w:lineRule="auto" w:line="240" w:before="0" w:after="0"/>
        <w:ind w:left="0" w:right="0" w:firstLine="426"/>
        <w:jc w:val="both"/>
        <w:rPr/>
      </w:pPr>
      <w:r>
        <w:rPr>
          <w:rStyle w:val="Style14"/>
          <w:rFonts w:cs="Liberation Serif" w:ascii="Liberation Serif" w:hAnsi="Liberation Serif"/>
          <w:bCs/>
          <w:sz w:val="28"/>
          <w:szCs w:val="28"/>
        </w:rPr>
        <w:t>7.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Рекомендуемые минимальные размеры окладов работников учреждения устанавливаются на основе отнесения их профессий (должностей) к квалификационным уровням профессиональных квалификационных групп (далее -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>
      <w:pPr>
        <w:pStyle w:val="Style19"/>
        <w:suppressAutoHyphens w:val="true"/>
        <w:autoSpaceDE w:val="false"/>
        <w:spacing w:lineRule="auto" w:line="240" w:before="0" w:after="0"/>
        <w:ind w:left="0" w:right="0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8. Положение об оплате труда работников учреждения, разрабатываемое учреждением, должно предусматривать фиксированные размеры окладов применительно к соответствующим ПКГ и квалификационным уровням ПКГ. В положении об оплате труда работников учреждения, разрабатываемом учреждением, не допускается использование терминологии "рекомендуемые минимальные размеры" или "минимальные размеры" окладов (должностных окладов), ставок заработной платы, применяемой в Примерных положениях.</w:t>
      </w:r>
    </w:p>
    <w:p>
      <w:pPr>
        <w:pStyle w:val="Style19"/>
        <w:suppressAutoHyphens w:val="true"/>
        <w:autoSpaceDE w:val="false"/>
        <w:spacing w:lineRule="auto" w:line="240" w:before="0" w:after="0"/>
        <w:ind w:left="0" w:right="0" w:firstLine="284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2. УСЛОВИЯ ОПРЕДЕЛЕНИЯ ОПЛАТЫ ТРУДА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9. Оплата труда работников Учреждения устанавливается с учетом: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ЕТКС;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ЕКС и профессиональных стандартов;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номенклатуры должностей;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государственных гарантий по оплате труда, предусмотренных трудовым законодательством;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перечня видов выплат компенсационного характера;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6) перечня видов выплат стимулирующего характера;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7) профессиональных квалификационных групп;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8) единых рекомендаций Российской трехсторонней комиссии по регулированию социально-трудовых отношений по установлению на федеральном, региональном и местном уровнях оплаты труда работников организаций, финансируемых из соответствующих бюджетов;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10. При определении размера оплаты труда работников Учреждения учитываются следующие условия: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показатели квалификации (образование, стаж работы, наличие ученой степени, почетного звания);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продолжительность рабочего времени 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объемы работы;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условия труда, отклоняющиеся от нормальных, выплаты, обусловленные районным регулированием оплаты труда.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11. Заработная плата работников Учреждения предельными размерами не ограничивается, за исключением случаев, предусмотренных Трудовым кодексом Российской Федерации.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12. Изменение оплаты труда производится: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при присвоении почетного звания - со дня присвоения (при предъявлении документа, подтверждающего присвоение почетного звания);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при присуждении ученой степени кандидата наук - со дня вынесения решения Высшей аттестационной комиссией федерального органа исполнительной власти о выдаче диплома (при предъявлении диплома государственного образца кандидата наук).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13. При наступлении у работника права в соответствии с пунктом 10 настоящего Положения на изменение заработной платы в период пребывания его в ежегодном или другом отпуске, а также в период его временной нетрудоспособности выплата заработной платы производится с соблюдением норм трудового законодательства.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14. Руководитель Учреждения: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проверяет документы об образовании и стаже работы, другие основания, предусмотренные настоящим Положением, в соответствии с которыми определяются размеры окладов (должностных окладов), ставок заработной платы работников;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ежегодно составляет и утверждает штатное расписание на работников Учреждения 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несет ответственность за своевременное и правильное определение размеров заработной платы работников Учреждения.</w:t>
      </w:r>
    </w:p>
    <w:p>
      <w:pPr>
        <w:pStyle w:val="Style19"/>
        <w:widowControl w:val="false"/>
        <w:suppressAutoHyphens w:val="true"/>
        <w:spacing w:lineRule="auto" w:line="240" w:before="0" w:after="0"/>
        <w:ind w:left="0" w:right="0" w:firstLine="540"/>
        <w:jc w:val="both"/>
        <w:rPr/>
      </w:pPr>
      <w:r>
        <w:rPr>
          <w:rStyle w:val="Style14"/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 xml:space="preserve">15. Предельный объем нагрузки, которая может выполняться в организации работниками, устанавливается в случаях, предусмотренных Трудовым </w:t>
      </w:r>
      <w:hyperlink r:id="rId3" w:tgtFrame="_top">
        <w:r>
          <w:rPr/>
          <w:t>кодексом</w:t>
        </w:r>
      </w:hyperlink>
      <w:r>
        <w:rPr>
          <w:rStyle w:val="Style14"/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актами, содержащими нормы трудового права.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3. ПОРЯДОК ОПРЕДЕЛЕНИЯ ОПЛАТЫ ТРУДА СЛУЖАЩИХ, РАБОТНИКОВ МУНИЦИПАЛЬНОГО КАЗЕННОГО УЧРЕЖДЕНИЯ</w:t>
      </w:r>
    </w:p>
    <w:p>
      <w:pPr>
        <w:pStyle w:val="ConsPlusNormal"/>
        <w:widowControl/>
        <w:suppressAutoHyphens w:val="tru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16. Оплата труда работников Учреждения включает в себя: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размеры минимальных окладов (должностных окладов), ставок заработной платы по профессиональным квалификационным группам;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размеры повышающих коэффициентов к минимальным окладам (должностным окладам), ставкам заработной платы;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выплаты компенсационного характера в соответствии с перечнем видов выплат компенсационного характера, установленных в главе 6 настоящего Положения;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выплаты стимулирующего характера в соответствии с перечнем видов выплат стимулирующего характера, установленных в главе 7 настоящего Положения.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17. Минимальные размеры должностных окладов по профессиональным квалификационным группам работников, занимающих должности служащих, устанавливаются на основе отнесения должностей к профессиональным квалификационным группам.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18. Учреждение в пределах, имеющихся у него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без ограничения их максимальными размерами в соответствии с настоящим Положением.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19. Минимальный размер оклада (должностного оклада), ставки заработной платы работника устанавливается по профессиональным квалификационным группам в соответствии с занимаемой должностью,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в соответствии с локальным нормативным актом.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20. В соответствии с локальным актом, работникам учреждения, занимающим должности служащих, могут устанавливаться персональные повышающие коэффициенты к минимальным размерам должностных окладов. 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 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работника. Размер персонального повышающего коэффициента - до 3,0.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22. С учетом условий и результатов труда служащим устанавливаются выплаты компенсационного и стимулирующего характера, предусмотренные главами 6 и 7 настоящего Положения.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Размер выплат по повышающему коэффициенту к окладу (должностному окладу), ставке заработной платы определяется путем умножения размера оклада (должностного оклада), ставки заработной платы работника на повышающий коэффициент.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23. Повышающие коэффициенты к минимальному окладу (должностному окладу), ставке заработной платы по профессиональным квалификационным группам подразделяются на следующие виды: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повышающий коэффициент за выполнение важных (особо важных) и ответственных (особо ответственных) работ;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персональный повышающий коэффициент, согласно Положения по стимулирующим выплатам.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24. Повышающие коэффициенты к окладу (должностному окладу) устанавливаются на определенный период времени и относятся к стимулирующим выплатам.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Применение повышающих коэффициентов к окладам (должностным окладам), ставкам заработной платы не образует новые оклады (должностные оклады) и не учитывается при начислении стимулирующих и компенсационных выплат, которые устанавливаются в процентах к окладу (должностному окладу), ставке заработной платы.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25. Выплаты по повышающим коэффициентам к минимальным окладам (должностным окладам), ставкам заработной платы осуществляются в пределах фонда оплаты труда учреждения, утвержденного на соответствующий финансовый год.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26. Персональные повышающие коэффициенты устанавливаются с учетом уровня профессиональной подготовки работников, сложности, важности выполняемой работы, степени самостоятельности и ответственности при выполнении поставленных задач и других факторов, предусмотренных локальным актом учреждения.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Решение о введении персональных повышающих коэффициентов принимается руководителем в отношении конкретного работника.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27. Оплата труда работников, занятых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28.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выполняемого объема работ.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29. Размеры повышающих коэффициентов (в соответствии с настоящим Положением) устанавливаются локальным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учреждения, в пределах бюджетных ассигнований на оплату труда работников учреждения.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4. УСЛОВИЯ ОПЛАТЫ ТРУДА ЗАМЕСТИТЕЛЯ РУКОВОДИТЕЛЯ УЧРЕЖДЕНИЯ И ГЛАВНОГО БУХГАЛТЕРА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30. Размер, порядок и условия оплаты труда заместителя руководителя и главного бухгалтера учреждения устанавливается работодателем в трудовом договоре.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31. Оплата труда заместителя руководителя и главного бухгалтера учреждения включает в себя: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оклад (должностной оклад);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выплаты компенсационного характера;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выплаты стимулирующего характера.</w:t>
      </w:r>
    </w:p>
    <w:p>
      <w:pPr>
        <w:pStyle w:val="Style19"/>
        <w:widowControl w:val="false"/>
        <w:suppressAutoHyphens w:val="true"/>
        <w:spacing w:lineRule="auto" w:line="240" w:before="0" w:after="0"/>
        <w:ind w:left="0" w:right="0" w:firstLine="540"/>
        <w:jc w:val="both"/>
        <w:rPr/>
      </w:pPr>
      <w:r>
        <w:rPr>
          <w:rStyle w:val="Style14"/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32. Размещение информации о рассчитываемой за календарный год среднемесячной заработной плате заместителя</w:t>
      </w:r>
      <w:r>
        <w:rPr>
          <w:rStyle w:val="Style14"/>
          <w:rFonts w:cs="Liberation Serif" w:ascii="Liberation Serif" w:hAnsi="Liberation Serif"/>
          <w:color w:val="000000"/>
        </w:rPr>
        <w:t xml:space="preserve"> </w:t>
      </w:r>
      <w:r>
        <w:rPr>
          <w:rStyle w:val="Style14"/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руководителя организации и главного бухгалтера, и представление указанными лицами данной информации осуществляются в соответствии с порядком, установленным Администрацией Камышловского городского округа.</w:t>
      </w:r>
    </w:p>
    <w:p>
      <w:pPr>
        <w:pStyle w:val="Style19"/>
        <w:widowControl w:val="false"/>
        <w:suppressAutoHyphens w:val="true"/>
        <w:spacing w:lineRule="auto" w:line="240" w:before="0" w:after="0"/>
        <w:ind w:left="0" w:right="0" w:firstLine="54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33. Должностной оклад заместителя руководителя организации и главного бухгалтера устанавливаются на 10 - 30% ниже должностного оклада руководителя муниципального учреждения.</w:t>
      </w:r>
    </w:p>
    <w:p>
      <w:pPr>
        <w:pStyle w:val="Style19"/>
        <w:widowControl w:val="false"/>
        <w:suppressAutoHyphens w:val="true"/>
        <w:spacing w:lineRule="auto" w:line="240" w:before="0" w:after="0"/>
        <w:ind w:left="0" w:right="0" w:firstLine="54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Повышение должностного оклада руководителя не влечет за собой повышения должностного оклада заместителя руководителя и главного бухгалтера, если размер установленного ранее должностного оклада заместителя руководителя и главного бухгалтера находится в диапазоне 10 – 30 процентов ниже должностного оклада руководителя.</w:t>
      </w:r>
    </w:p>
    <w:p>
      <w:pPr>
        <w:pStyle w:val="Style19"/>
        <w:widowControl w:val="false"/>
        <w:suppressAutoHyphens w:val="true"/>
        <w:spacing w:lineRule="auto" w:line="240" w:before="0" w:after="0"/>
        <w:ind w:left="0" w:right="0" w:firstLine="54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Конкретный размер должностного оклада заместителя руководителя организации и главного бухгалтера устанавливается в соответствии с локальным актом организации в сфере, принятым руководителем муниципального учреждения с учетом мнения выборного органа первичной профсоюзной организации или иного представительного органа работников организации.</w:t>
      </w:r>
    </w:p>
    <w:p>
      <w:pPr>
        <w:pStyle w:val="Style19"/>
        <w:widowControl w:val="false"/>
        <w:suppressAutoHyphens w:val="true"/>
        <w:spacing w:lineRule="auto" w:line="240" w:before="0" w:after="0"/>
        <w:ind w:left="0" w:right="0" w:firstLine="540"/>
        <w:jc w:val="both"/>
        <w:rPr/>
      </w:pPr>
      <w:r>
        <w:rPr>
          <w:rStyle w:val="Style14"/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 xml:space="preserve">34. Заместителю руководителя муниципального учреждения и главному бухгалтеру устанавливаются выплаты стимулирующего характера в соответствии с </w:t>
      </w:r>
      <w:r>
        <w:rPr>
          <w:rStyle w:val="Style14"/>
          <w:rFonts w:ascii="Liberation Serif" w:hAnsi="Liberation Serif"/>
          <w:sz w:val="28"/>
          <w:szCs w:val="28"/>
        </w:rPr>
        <w:t>главой</w:t>
      </w:r>
      <w:r>
        <w:rPr>
          <w:rStyle w:val="Style14"/>
        </w:rPr>
        <w:t xml:space="preserve"> </w:t>
      </w:r>
      <w:r>
        <w:rPr>
          <w:rStyle w:val="Style14"/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7 настоящего примерного положения, с учетом выполнения целевых показателей эффективности работы, устанавливаемых руководителем организации.</w:t>
      </w:r>
    </w:p>
    <w:p>
      <w:pPr>
        <w:pStyle w:val="Style19"/>
        <w:widowControl w:val="false"/>
        <w:suppressAutoHyphens w:val="true"/>
        <w:spacing w:lineRule="auto" w:line="240" w:before="0" w:after="0"/>
        <w:ind w:left="0" w:right="0" w:firstLine="54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Решение о выплатах стимулирующего характера и их размерах заместителю руководителя организации и главному бухгалтеру принимается руководителем организации.</w:t>
      </w:r>
    </w:p>
    <w:p>
      <w:pPr>
        <w:pStyle w:val="Style19"/>
        <w:widowControl w:val="false"/>
        <w:suppressAutoHyphens w:val="true"/>
        <w:spacing w:lineRule="auto" w:line="240" w:before="0" w:after="0"/>
        <w:ind w:left="0" w:right="0" w:firstLine="540"/>
        <w:jc w:val="both"/>
        <w:rPr/>
      </w:pPr>
      <w:r>
        <w:rPr>
          <w:rStyle w:val="Style14"/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 xml:space="preserve">35. Заместителю руководителя организации и главному бухгалтеру устанавливаются выплаты компенсационного характера в соответствии с </w:t>
      </w:r>
      <w:hyperlink w:anchor="Par330" w:tgtFrame="_top">
        <w:r>
          <w:rPr/>
          <w:t>6</w:t>
        </w:r>
      </w:hyperlink>
      <w:r>
        <w:rPr>
          <w:rStyle w:val="Style14"/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 xml:space="preserve"> главой настоящего примерного положения.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5. ПОРЯДОК ОПРЕДЕЛЕНИЯ ОПЛАТЫ ТРУДА РАБОТНИКОВ, ОСУЩЕСТВЛЯЮЩИХ ПРОФЕССИОНАЛЬНУЮ ДЕЯТЕЛЬНОСТЬ ПО ПРОФЕССИЯМ РАБОЧИХ</w:t>
      </w:r>
    </w:p>
    <w:p>
      <w:pPr>
        <w:pStyle w:val="ConsPlusNormal"/>
        <w:widowControl/>
        <w:suppressAutoHyphens w:val="true"/>
        <w:ind w:left="0" w:right="0" w:firstLine="54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36. Размеры окладов рабочих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37. Минимальные размеры окладов по квалификационным разрядам общеотраслевых профессий рабочих учреждения устанавливаются локальным актом.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38. Локальным актом учреждения может быть предусмотрено установление следующих повышающих коэффициентов к минимальным размерам окладов рабочих: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повышающий коэффициент за выполнение важных (особо важных) и ответственных (особо ответственных) работ;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персональный повышающий коэффициент.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39. Повышающий коэффициент за выполнение важных (особо важных) и ответственных (особо ответственных) работ устанавливается к минимальным размерам окладов по квалификационным разрядам рабочих по профессиям, не ниже 6 разряда ЕТКС, при выполнении важных (особо важных) и ответственных (особо ответственных) работ на срок выполнения указанных работ, но не более 1 года.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Решение о применении указанного повышающего коэффициента принимает руководитель учреждения с учетом обеспечения указанных выплат финансовыми средствами. Размер повышающего коэффициента за выполнение важных (особо важных) и ответственных (особо ответственных) работ - до 2,0.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Профессии рабочих, выполняющих важные (особо важные) и ответственные (особо ответственные) работы, утверждаются локальным актом соответствующего учреждения.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40. Локальным актом учреждения предусматривается применение персональных повышающих коэффициентов к минимальным размерам окладов рабочих по соответствующим профессиям. Размер персонального повышающего коэффициента - до 2,0.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Решение об установлении персонального повышающего коэффициента и его размере принимает руководитель учреждения в отношении конкретного работника.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41. С учетом условий и результатов труда рабочим устанавливаются выплаты компенсационного и стимулирующего характера, предусмотренные главами 6 и 7 настоящего Положения.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6. КОМПЕНСАЦИОННЫЕ ВЫПЛАТЫ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42. 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законодательством, содержащими нормы трудового права.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43. Выплаты компенсационного характера устанавливаются к окладам (должностным окладам), ставкам заработной платы работникам учреждения при наличии оснований для их выплаты в пределах фонда оплаты труда, утвержденного на соответствующий финансовый год.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44. Для работников учреждения устанавливаются следующие выплаты компенсационного характера: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выплаты за работу в местностях с особыми климатическими условиями;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45. Размеры компенсационных выплат устанавливаются в процентном отношении (если иное не установлено законодательством Российской Федерации) к окладу (должностному окладу), ставке заработной платы.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46. Выплата работникам, занятым на работах с вредными и (или) опасными условиями труда, устанавливается в порядке, определенном законодательством Российской Федерации.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Работникам, занятым на работах с тяжелыми и вредными, особо тяжелыми и особо вредными условиями труда, выплачивается: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 работу в тяжелых и вредных условиях труда - до 12 процентов оклада (должностного оклада), ставки заработной платы;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 работу в особо тяжелых и особо вредных условиях труда - до 24 процентов оклада (должностного оклада), ставки заработной платы.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Руководитель учреждения осуществляет меры по проведению аттестации рабочих мест с целью уточнения наличия условий труда, отклоняющихся от нормальных, и оснований применения компенсационных выплат за работу в указанных условиях.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Аттестация рабочих мест осуществляется в соответствии с Приказом Министерства здравоохранения и социального развития Российской Федерации от 31.12.2007 N 569 "Об утверждении Порядка проведения аттестации рабочих мест по условиям труда".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Указанные выплаты работникам производятся при условии, когда работники не менее 50 процентов рабочего времени заняты на работах с тяжелыми и вредными, особо тяжелыми и особо вредными условиями труда и при аттестации рабочих мест. Если по итогам аттестации рабочее место признается безопасным, то указанная выплата снимается.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47. Всем работникам учреждения выплачивается районный коэффициент к заработной плате за работу в местностях с особыми климатическими условиями, установленный Постановлением Совета Министров СССР от 21.05.1987 N 591 "О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ССР".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48. 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49. 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50.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Размеры доплат и порядок их установления определяются учреждением самостоятельно в пределах фонда оплаты труда и закрепляются в локальном нормативном акте учреждения, утвержденном руководителем учреждения.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51. В непрерывно действующих учреждениях и на отдельных видах работ, где невозможно уменьшение продолжительности работы (смены) в предпраздничный день,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рассчитанных за час работы, за последующие часы - двойного. 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Повышенная оплата сверхурочной работы осуществляется в пределах фонда оплаты труда, утвержденного на соответствующий финансовый год,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52. Минимальный размер повышения оплаты труда за работу в ночное время (с 22 часов до 6 часов) составляет не менее 20% процентов оклада (должностного оклада), ставки заработной платы, рассчитанных за час работы, за каждый час работы в ночное время. 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Повышенная оплата за работу в ночное время осуществляется в пределах фонда оплаты труда, утвержденного на соответствующий финансовый год.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53. Доплата за работу в выходные и нерабочие праздничные дни производится работникам, привлекавшимся к работе в выходные и нерабочие праздничные дни, в пределах фонда оплаты труда, утвержденного на соответствующий финансовый год.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 в выходные и нерабочие праздничные дни.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54. Условия, размеры и порядок осуществления компенсационных выплат работникам устанавливаются руководителем учреждения в соответствии с локальным актом учреждения.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55. 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7. ВЫПЛАТЫ СТИМУЛИРУЮЩЕГО ХАРАКТЕРА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56. Выплаты стимулирующего характера, размеры и условия их осуществления устанавливаются локальными нормативными актами в пределах бюджетных ассигнований на оплату труда работников учреждения.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57. Размер выплат стимулирующего характера определяется в процентном отношении к окладу (должностному окладу), ставке заработной платы и (или) в абсолютном размере.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Выплаты стимулирующего характера устанавливаются: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за интенсивность и высокие результаты работы;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за качество выполняемых работ;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премиальные выплаты по итогам работы.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58. К выплатам стимулирующего характера относятся выплаты, направленные на стимулирование к качественному результату труда, поощрение за выполненную работу.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Основными условиями для осуществления выплат стимулирующего характера являются: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успешное и добросовестное исполнение профессиональных и должностных обязанностей работником в соответствующем периоде;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участие в течение соответствующего периода в выполнении важных работ, мероприятий.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Конкретные показатели (критерии) оценки эффективности труда устанавливаются локальными нормативными актами и отражают количественную и (или) качественную оценку трудовой деятельности работников.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Выплаты стимулирующего характера максимальными размерами не ограничиваются.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59. Работникам, работающим неполное рабочее время (день, неделя), размер стимулирующих выплат устанавливается исходя из окладов (должностных окладов), ставок заработной платы, исчисленных пропорционально отработанному времени.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60. В целях социальной защищенности работников учреждения и поощрении их за достигнутые успехи, профессионализм и личный вклад в работу коллектива в пределах финансовых средств на оплату труда по решению руководителя учреждения, применяется единовременное премирование работников учреждения: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при объявлении благодарности руководителя Учреждения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при награждении Почетной грамотой разного уровня;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при награждении нагрудными знаками;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при награждении государственными наградами и наградами Свердловской области;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в связи с празднованием профессиональных праздников;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6) в связи с праздничными днями и юбилейными датами (50,55, 60, лет со дня рождения);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7) при увольнении в связи с уходом на трудовую пенсию по старости;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8)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Условия, порядок и размер единовременного премирования определяются положением о премировании работников учреждения, принятым руководителем учреждения.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61. Работодатель вправе, при наличии экономии финансовых средств на оплату труда, оказывать работникам материальную помощь.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Условия выплаты и размер материальной помощи устанавливаются локальным актом учреждения, принятым руководителем учреждения и коллективным договором.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Материальная помощь выплачивается на основании заявления работника.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8. ЗАКЛЮЧИТЕЛЬНЫЕ ПОЛОЖЕНИЯ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62.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Трудовым кодексом Российской Федерации, другими федеральными законами и иными нормативными правовыми актами, содержащими нормы трудового права.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63 При отсутствии или недостатке соответствующих (бюджетных) финансовых средств руководитель учреждения вправе приостановить выплату стимулирующих надбавок, уменьшить, либо отменить их выплату, предупредив работников об этом в порядке, установленном статьей 74 Трудового кодекса Российской Федерации.</w:t>
      </w:r>
    </w:p>
    <w:p>
      <w:pPr>
        <w:pStyle w:val="ConsPlusNormal"/>
        <w:widowControl/>
        <w:suppressAutoHyphens w:val="tru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64. Для выполнения работ, связанных с временным расширением объема оказываемых учреждением услуг и работ, учреждение вправе осуществлять привлечение помимо работников, занимающих должности (профессии), предусмотренные штатным расписанием на постоянной основе, других работников на условиях срочного трудового договора.</w:t>
      </w:r>
    </w:p>
    <w:p>
      <w:pPr>
        <w:pStyle w:val="Style19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8"/>
          <w:szCs w:val="28"/>
          <w:lang w:eastAsia="ru-RU"/>
        </w:rPr>
      </w:r>
    </w:p>
    <w:p>
      <w:pPr>
        <w:pStyle w:val="Style19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8"/>
          <w:szCs w:val="28"/>
          <w:lang w:eastAsia="ru-RU"/>
        </w:rPr>
      </w:r>
    </w:p>
    <w:sectPr>
      <w:headerReference w:type="default" r:id="rId4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8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Style18">
    <w:name w:val="Интернет-ссылка"/>
    <w:rPr>
      <w:color w:val="000080"/>
      <w:u w:val="single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0">
    <w:name w:val="Заголовок"/>
    <w:basedOn w:val="Style19"/>
    <w:next w:val="Style21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Style19"/>
    <w:pPr>
      <w:suppressAutoHyphens w:val="true"/>
      <w:spacing w:lineRule="auto" w:line="276" w:before="0" w:after="140"/>
    </w:pPr>
    <w:rPr/>
  </w:style>
  <w:style w:type="paragraph" w:styleId="Style22">
    <w:name w:val="List"/>
    <w:basedOn w:val="Style21"/>
    <w:pPr>
      <w:suppressAutoHyphens w:val="true"/>
    </w:pPr>
    <w:rPr>
      <w:rFonts w:cs="Lucida Sans"/>
    </w:rPr>
  </w:style>
  <w:style w:type="paragraph" w:styleId="Style23">
    <w:name w:val="Название объекта"/>
    <w:basedOn w:val="Style19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Style19"/>
    <w:qFormat/>
    <w:pPr>
      <w:suppressLineNumbers/>
      <w:suppressAutoHyphens w:val="true"/>
    </w:pPr>
    <w:rPr>
      <w:rFonts w:cs="Lucida Sans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eastAsia="Times New Roman" w:cs="Calibri" w:ascii="Calibri" w:hAnsi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ConsPlusTitlePage">
    <w:name w:val="ConsPlusTitlePag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5">
    <w:name w:val="Текст выноски"/>
    <w:basedOn w:val="Style19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8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9">
    <w:name w:val="Содержимое таблицы"/>
    <w:basedOn w:val="Style19"/>
    <w:qFormat/>
    <w:pPr>
      <w:suppressLineNumbers/>
      <w:suppressAutoHyphens w:val="true"/>
    </w:pPr>
    <w:rPr/>
  </w:style>
  <w:style w:type="paragraph" w:styleId="Style30">
    <w:name w:val="Caption"/>
    <w:basedOn w:val="Style19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ogin.consultant.ru/link/?req=doc&amp;base=RZB&amp;n=321526&amp;date=29.04.2019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13</Pages>
  <Words>3316</Words>
  <Characters>25011</Characters>
  <CharactersWithSpaces>28424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2021-12-14T03:42:00Z</dcterms:created>
  <dc:creator>Пользователь Windows</dc:creator>
  <dc:description/>
  <dc:language>ru-RU</dc:language>
  <cp:lastModifiedBy/>
  <cp:lastPrinted>2021-12-20T15:50:45Z</cp:lastPrinted>
  <dcterms:modified xsi:type="dcterms:W3CDTF">2021-12-20T15:54:45Z</dcterms:modified>
  <cp:revision>3</cp:revision>
  <dc:subject/>
  <dc:title/>
</cp:coreProperties>
</file>