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tabs>
          <w:tab w:val="clear" w:pos="709"/>
          <w:tab w:val="left" w:pos="6804" w:leader="none"/>
        </w:tabs>
        <w:jc w:val="center"/>
        <w:rPr/>
      </w:pPr>
      <w:r>
        <w:rPr>
          <w:b/>
          <w:sz w:val="28"/>
          <w:szCs w:val="28"/>
        </w:rPr>
        <w:t xml:space="preserve">  </w:t>
      </w: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widowControl w:val="false"/>
        <w:tabs>
          <w:tab w:val="clear" w:pos="709"/>
          <w:tab w:val="left" w:pos="9525" w:leader="none"/>
          <w:tab w:val="left" w:pos="9585" w:leader="none"/>
        </w:tabs>
        <w:autoSpaceDE w:val="false"/>
        <w:ind w:left="0" w:right="-852" w:hanging="0"/>
        <w:jc w:val="left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0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8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.07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4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50</w:t>
      </w:r>
    </w:p>
    <w:p>
      <w:pPr>
        <w:pStyle w:val="Style21"/>
        <w:widowControl w:val="false"/>
        <w:tabs>
          <w:tab w:val="clear" w:pos="709"/>
          <w:tab w:val="left" w:pos="10200" w:leader="none"/>
        </w:tabs>
        <w:suppressAutoHyphens w:val="true"/>
        <w:autoSpaceDE w:val="false"/>
        <w:ind w:left="0" w:right="-57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Style w:val="Style14"/>
          <w:rFonts w:cs="Liberation Serif" w:ascii="Liberation Serif" w:hAnsi="Liberation Serif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Style w:val="Style14"/>
          <w:rFonts w:eastAsia="Times New Roman" w:cs="Liberation Serif" w:ascii="Liberation Serif" w:hAnsi="Liberation Serif"/>
          <w:b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>
      <w:pPr>
        <w:pStyle w:val="Style21"/>
        <w:widowControl w:val="false"/>
        <w:autoSpaceDE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     </w:t>
      </w:r>
      <w:r>
        <w:rPr>
          <w:rStyle w:val="Style14"/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постановлением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Style w:val="Style14"/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>
        <w:rPr>
          <w:rStyle w:val="Style14"/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»,</w:t>
      </w:r>
      <w:r>
        <w:rPr>
          <w:rStyle w:val="Style14"/>
          <w:rFonts w:ascii="Liberation Serif" w:hAnsi="Liberation Serif"/>
          <w:sz w:val="28"/>
          <w:szCs w:val="28"/>
        </w:rPr>
        <w:t xml:space="preserve"> администрация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 Камышловского городского округа</w:t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ПОСТАНОВЛЯЕТ: </w:t>
      </w:r>
    </w:p>
    <w:p>
      <w:pPr>
        <w:pStyle w:val="Style23"/>
        <w:numPr>
          <w:ilvl w:val="0"/>
          <w:numId w:val="1"/>
        </w:numPr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Утвердить административный регламент 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предоставления муниципальной услуги </w:t>
      </w:r>
      <w:r>
        <w:rPr>
          <w:rStyle w:val="Style14"/>
          <w:rFonts w:eastAsia="Times New Roman" w:cs="Liberation Serif" w:ascii="Liberation Serif" w:hAnsi="Liberation Serif"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Style w:val="Style14"/>
          <w:rFonts w:ascii="Liberation Serif" w:hAnsi="Liberation Serif"/>
          <w:sz w:val="28"/>
          <w:szCs w:val="28"/>
        </w:rPr>
        <w:t xml:space="preserve"> (прилагается).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276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21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2. Постановление администрации Камышловского городского округа №379 от 29 апреля 2019 года «</w:t>
      </w:r>
      <w:r>
        <w:rPr>
          <w:rStyle w:val="1"/>
          <w:rFonts w:ascii="Liberation Serif" w:hAnsi="Liberation Serif"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Style w:val="1"/>
          <w:rFonts w:ascii="Liberation Serif" w:hAnsi="Liberation Serif"/>
          <w:sz w:val="28"/>
          <w:szCs w:val="28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>»</w:t>
      </w:r>
      <w:r>
        <w:rPr>
          <w:rStyle w:val="Style14"/>
          <w:rFonts w:ascii="Liberation Serif" w:hAnsi="Liberation Serif"/>
          <w:sz w:val="28"/>
          <w:szCs w:val="28"/>
        </w:rPr>
        <w:t xml:space="preserve"> считать утратившим силу. </w:t>
      </w:r>
    </w:p>
    <w:p>
      <w:pPr>
        <w:pStyle w:val="Style21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3.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>
      <w:pPr>
        <w:pStyle w:val="Style21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 Е.А. Бессонов</w:t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5235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5"/>
      </w:tblGrid>
      <w:tr>
        <w:trPr>
          <w:trHeight w:val="1935" w:hRule="atLeast"/>
        </w:trPr>
        <w:tc>
          <w:tcPr>
            <w:tcW w:w="52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Default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Камышловского городского округа 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08.07.2020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450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Административный регламент </w:t>
      </w:r>
    </w:p>
    <w:p>
      <w:pPr>
        <w:pStyle w:val="Style21"/>
        <w:widowControl w:val="false"/>
        <w:autoSpaceDE w:val="false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cs="Liberation Serif" w:ascii="Liberation Serif" w:hAnsi="Liberation Serif"/>
          <w:b/>
          <w:bCs/>
          <w:sz w:val="28"/>
          <w:szCs w:val="28"/>
        </w:rPr>
        <w:t xml:space="preserve">предоставления муниципальной услуги </w:t>
      </w:r>
    </w:p>
    <w:p>
      <w:pPr>
        <w:pStyle w:val="Style21"/>
        <w:spacing w:lineRule="auto" w:line="240" w:before="0" w:after="0"/>
        <w:ind w:left="0" w:right="0" w:hanging="0"/>
        <w:jc w:val="center"/>
        <w:rPr>
          <w:rFonts w:ascii="Liberation Serif" w:hAnsi="Liberation Serif" w:eastAsia="Times New Roman" w:cs="Liberation Serif"/>
          <w:b/>
          <w:b/>
          <w:b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>
      <w:pPr>
        <w:pStyle w:val="Style21"/>
        <w:spacing w:lineRule="auto" w:line="240" w:before="0" w:after="0"/>
        <w:ind w:left="0" w:right="0" w:hanging="0"/>
        <w:jc w:val="center"/>
        <w:rPr>
          <w:rFonts w:ascii="Liberation Serif" w:hAnsi="Liberation Serif" w:eastAsia="Times New Roman" w:cs="Liberation Serif"/>
          <w:b/>
          <w:b/>
          <w:b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Style21"/>
        <w:ind w:left="0" w:right="0" w:firstLine="709"/>
        <w:jc w:val="center"/>
        <w:rPr>
          <w:rFonts w:ascii="Liberation Serif" w:hAnsi="Liberation Serif" w:eastAsia="Times New Roman" w:cs="Liberation Serif"/>
          <w:b/>
          <w:b/>
          <w:bCs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6"/>
          <w:szCs w:val="26"/>
          <w:lang w:eastAsia="ru-RU"/>
        </w:rPr>
        <w:t>I. Общие положения</w:t>
      </w:r>
    </w:p>
    <w:p>
      <w:pPr>
        <w:pStyle w:val="Style21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3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1.1. Предмет регулирования регламента</w:t>
      </w:r>
    </w:p>
    <w:p>
      <w:pPr>
        <w:pStyle w:val="Style23"/>
        <w:suppressAutoHyphens w:val="true"/>
        <w:spacing w:lineRule="auto" w:line="240" w:before="0" w:after="0"/>
        <w:ind w:left="0" w:right="0" w:firstLine="68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1.1.2. Регламент устанавливает сроки и последовательность административных процедур администрации Камышловского городского округа, осуществляемых в ходе предоставления муниципальной услуги, порядок взаимодействия между специалистами, взаимодействия с заявителями.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3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1.2. Круг заявителей</w:t>
      </w:r>
    </w:p>
    <w:p>
      <w:pPr>
        <w:pStyle w:val="Style23"/>
        <w:suppressAutoHyphens w:val="true"/>
        <w:spacing w:lineRule="auto" w:line="240" w:before="0" w:after="0"/>
        <w:ind w:left="0" w:right="0" w:firstLine="68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индивидуального строительства или садового дома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(далее – заявитель, застройщик)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. 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>
      <w:pPr>
        <w:pStyle w:val="Style23"/>
        <w:suppressAutoHyphens w:val="true"/>
        <w:spacing w:lineRule="auto" w:line="240" w:before="0" w:after="0"/>
        <w:ind w:left="0" w:right="0" w:firstLine="68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1.3.1.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Информирование заявителей о порядке предоставления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услуги осуществляется непосредственно специалистами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администрации Камышловского городского округа </w:t>
      </w:r>
      <w:r>
        <w:rPr>
          <w:rStyle w:val="Style14"/>
          <w:rFonts w:cs="Liberation Serif" w:ascii="Liberation Serif" w:hAnsi="Liberation Serif"/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администрации Камышловского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и муниципальных услуг (функций)» (далее – Единый портал) по адресу </w:t>
      </w:r>
      <w:hyperlink r:id="rId4" w:tgtFrame="_top">
        <w:r>
          <w:rPr>
            <w:rStyle w:val="Style15"/>
            <w:rFonts w:ascii="Liberation Serif" w:hAnsi="Liberation Serif"/>
            <w:sz w:val="26"/>
            <w:szCs w:val="26"/>
          </w:rPr>
          <w:t>https://www.gosuslugi.ru/377763/1/info</w:t>
        </w:r>
      </w:hyperlink>
      <w:r>
        <w:rPr>
          <w:rStyle w:val="Style14"/>
          <w:rFonts w:cs="Liberation Serif" w:ascii="Liberation Serif" w:hAnsi="Liberation Serif"/>
          <w:sz w:val="26"/>
          <w:szCs w:val="26"/>
        </w:rPr>
        <w:t>, на официальном сайте администрации Камышловского городского округа (</w:t>
      </w:r>
      <w:hyperlink r:id="rId5" w:tgtFrame="_top">
        <w:r>
          <w:rPr>
            <w:rStyle w:val="Style15"/>
            <w:rFonts w:ascii="Liberation Serif" w:hAnsi="Liberation Serif"/>
            <w:sz w:val="26"/>
            <w:szCs w:val="26"/>
          </w:rPr>
          <w:t>http://gorod-kamyshlov.ru/building/munitsipalnyie-uslugi/#mo-element-region-vyidacha-uvedomleniya-o-sootvetstvii-nesootvetstvii-ukazannyih-v-uvedomlenii-o-planiruemom-stroitelstve-ili-rekonstruktsii-obekta-individualnogo-zhilischnogo-stroitelstva-ili-sadovogo-doma</w:t>
        </w:r>
      </w:hyperlink>
      <w:r>
        <w:rPr>
          <w:rStyle w:val="Style14"/>
          <w:rFonts w:cs="Liberation Serif" w:ascii="Liberation Serif" w:hAnsi="Liberation Serif"/>
          <w:sz w:val="26"/>
          <w:szCs w:val="26"/>
        </w:rPr>
        <w:t xml:space="preserve">), на информационных стендах администрации Камышловского городского округа, </w:t>
        <w:br/>
      </w:r>
      <w:r>
        <w:rPr>
          <w:rStyle w:val="Style14"/>
          <w:rFonts w:cs="Liberation Serif" w:ascii="Liberation Serif" w:hAnsi="Liberation Serif"/>
          <w:bCs/>
          <w:iCs/>
          <w:sz w:val="26"/>
          <w:szCs w:val="26"/>
        </w:rPr>
        <w:t xml:space="preserve">а также предоставляется непосредственно муниципальными служащими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администрации Камышловского городского округа </w:t>
      </w:r>
      <w:r>
        <w:rPr>
          <w:rStyle w:val="Style14"/>
          <w:rFonts w:cs="Liberation Serif" w:ascii="Liberation Serif" w:hAnsi="Liberation Serif"/>
          <w:bCs/>
          <w:iCs/>
          <w:sz w:val="26"/>
          <w:szCs w:val="26"/>
        </w:rPr>
        <w:t>при личном приеме и по телефону.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1.3.3. </w:t>
      </w:r>
      <w:r>
        <w:rPr>
          <w:rStyle w:val="Style14"/>
          <w:rFonts w:cs="Liberation Serif" w:ascii="Liberation Serif" w:hAnsi="Liberation Serif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1.3.4.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При общении с заявителями (по телефону или лично) специалисты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администрации Камышловского городского округа </w:t>
      </w:r>
      <w:r>
        <w:rPr>
          <w:rStyle w:val="Style14"/>
          <w:rFonts w:cs="Liberation Serif" w:ascii="Liberation Serif" w:hAnsi="Liberation Serif"/>
          <w:sz w:val="26"/>
          <w:szCs w:val="26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1.3.5. </w:t>
      </w:r>
      <w:r>
        <w:rPr>
          <w:rStyle w:val="Style14"/>
          <w:rFonts w:cs="Liberation Serif" w:ascii="Liberation Serif" w:hAnsi="Liberation Serif"/>
          <w:sz w:val="26"/>
          <w:szCs w:val="26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1.3.6. П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с использованием Единого портала</w:t>
      </w:r>
      <w:r>
        <w:rPr>
          <w:rStyle w:val="Style14"/>
          <w:rFonts w:cs="Liberation Serif" w:ascii="Liberation Serif" w:hAnsi="Liberation Serif"/>
          <w:sz w:val="26"/>
          <w:szCs w:val="26"/>
        </w:rPr>
        <w:t>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круг заявителей;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3) срок предоставления муниципальной услуги;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b/>
          <w:b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b/>
          <w:b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2.1. Наименование муниципальной услуги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Наименование муниципальной услуги: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(далее – муниципальная услуга)</w:t>
      </w:r>
      <w:r>
        <w:rPr>
          <w:rStyle w:val="Style14"/>
          <w:rFonts w:cs="Liberation Serif" w:ascii="Liberation Serif" w:hAnsi="Liberation Serif"/>
          <w:sz w:val="26"/>
          <w:szCs w:val="26"/>
        </w:rPr>
        <w:t>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2.2.1. Муниципальная услуга предоставляется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администрацией Камышловского городского округа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(далее – Уполномоченный орган).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 (при наличии технической возможности).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2.2.2. </w:t>
      </w:r>
      <w:r>
        <w:rPr>
          <w:rStyle w:val="Style14"/>
          <w:rFonts w:cs="Liberation Serif" w:ascii="Liberation Serif" w:hAnsi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  <w:br/>
        <w:t>и картографии» по Уральскому федеральному округу);</w:t>
      </w:r>
    </w:p>
    <w:p>
      <w:pPr>
        <w:pStyle w:val="Style21"/>
        <w:tabs>
          <w:tab w:val="clear" w:pos="709"/>
          <w:tab w:val="left" w:pos="851" w:leader="none"/>
        </w:tabs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Министерство по управлению государственным имуществом Свердловской области (далее ‒ МУГИСО);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color w:val="000000"/>
          <w:sz w:val="26"/>
          <w:szCs w:val="26"/>
        </w:rPr>
        <w:t>- Управление государственной охраны объектов культурного наследия Свердловской области.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  <w:br/>
        <w:t xml:space="preserve">с обращением в иные органы и организации,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за исключением получения услуг, включенных в </w:t>
      </w:r>
      <w:hyperlink r:id="rId6" w:tgtFrame="_top">
        <w:r>
          <w:rPr>
            <w:rStyle w:val="Style14"/>
            <w:rFonts w:cs="Liberation Serif" w:ascii="Liberation Serif" w:hAnsi="Liberation Serif"/>
            <w:sz w:val="26"/>
            <w:szCs w:val="26"/>
          </w:rPr>
          <w:t>перечень</w:t>
        </w:r>
      </w:hyperlink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bCs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Cs/>
          <w:sz w:val="26"/>
          <w:szCs w:val="26"/>
          <w:lang w:eastAsia="ru-RU"/>
        </w:rPr>
        <w:t>2.3. Описание результата предоставления муниципальной услуги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1.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bCs/>
          <w:sz w:val="26"/>
          <w:szCs w:val="26"/>
          <w:lang w:eastAsia="ru-RU"/>
        </w:rPr>
        <w:t>2.4. С</w:t>
      </w:r>
      <w:r>
        <w:rPr>
          <w:rStyle w:val="Style14"/>
          <w:rFonts w:cs="Liberation Serif" w:ascii="Liberation Serif" w:hAnsi="Liberation Serif"/>
          <w:iCs/>
          <w:sz w:val="26"/>
          <w:szCs w:val="26"/>
        </w:rPr>
        <w:t xml:space="preserve">рок предоставления </w:t>
      </w:r>
      <w:r>
        <w:rPr>
          <w:rStyle w:val="Style14"/>
          <w:rFonts w:eastAsia="Times New Roman" w:cs="Liberation Serif" w:ascii="Liberation Serif" w:hAnsi="Liberation Serif"/>
          <w:bCs/>
          <w:sz w:val="26"/>
          <w:szCs w:val="26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  <w:iCs/>
          <w:sz w:val="26"/>
          <w:szCs w:val="26"/>
        </w:rPr>
        <w:t xml:space="preserve"> услуги, в том числе с учетом </w:t>
        <w:br/>
        <w:t xml:space="preserve">необходимости обращения в организации, участвующие в предоставлении </w:t>
      </w:r>
      <w:r>
        <w:rPr>
          <w:rStyle w:val="Style14"/>
          <w:rFonts w:eastAsia="Times New Roman" w:cs="Liberation Serif" w:ascii="Liberation Serif" w:hAnsi="Liberation Serif"/>
          <w:bCs/>
          <w:sz w:val="26"/>
          <w:szCs w:val="26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  <w:iCs/>
          <w:sz w:val="26"/>
          <w:szCs w:val="26"/>
        </w:rPr>
        <w:t xml:space="preserve"> услуги, срок приостановления предоставления </w:t>
      </w:r>
      <w:r>
        <w:rPr>
          <w:rStyle w:val="Style14"/>
          <w:rFonts w:eastAsia="Times New Roman" w:cs="Liberation Serif" w:ascii="Liberation Serif" w:hAnsi="Liberation Serif"/>
          <w:bCs/>
          <w:sz w:val="26"/>
          <w:szCs w:val="26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  <w:i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>
        <w:rPr>
          <w:rStyle w:val="Style14"/>
          <w:rFonts w:eastAsia="Times New Roman" w:cs="Liberation Serif" w:ascii="Liberation Serif" w:hAnsi="Liberation Serif"/>
          <w:bCs/>
          <w:sz w:val="26"/>
          <w:szCs w:val="26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  <w:iCs/>
          <w:sz w:val="26"/>
          <w:szCs w:val="26"/>
        </w:rPr>
        <w:t xml:space="preserve"> услуги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bCs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Cs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2.4.1. Срок предоставления муниципальной услуги не превышает 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>7 (семи)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>рабочих дней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со дня подачи заявителем уведомления о планируемом строительстве или реконструкции объекта индивидуального жилищного строительства или садового дома </w:t>
        <w:br/>
        <w:t>и перечня документов.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  <w:br/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>20 (двадцати)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>рабочих дней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со дня подачи заявителем уведомления о планируемом строительстве или реконструкции объекта индивидуального жилищного строительства или садового дома и перечня документов.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2.4.3. Датой обращения за предоставлением муниципальной услуги считается дата регистрации в администрации Камышловского городского округа уведомления о планируемом строительстве или реконструкции объекта индивидуального жилищного строительства или садового дома с пакетом документов, указанных в пункте 2.6.1 настоящего Административного регламента.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2.5. Нормативные правовые акты, регулирующие предоставление </w:t>
        <w:br/>
        <w:t>муниципальной услуги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«Интернет» по адресу: </w:t>
      </w:r>
      <w:hyperlink r:id="rId7" w:tgtFrame="_top">
        <w:r>
          <w:rPr>
            <w:rStyle w:val="Style15"/>
            <w:rFonts w:ascii="Liberation Serif" w:hAnsi="Liberation Serif"/>
            <w:sz w:val="26"/>
            <w:szCs w:val="26"/>
          </w:rPr>
          <w:t>http://gorod-kamyshlov.ru/building/munitsipalnyie-uslugi/</w:t>
        </w:r>
      </w:hyperlink>
      <w:r>
        <w:rPr>
          <w:rStyle w:val="Style15"/>
          <w:rFonts w:ascii="Liberation Serif" w:hAnsi="Liberation Serif"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и на Едином портале </w:t>
      </w:r>
      <w:hyperlink r:id="rId8" w:tgtFrame="_top">
        <w:r>
          <w:rPr>
            <w:rStyle w:val="Style15"/>
            <w:rFonts w:ascii="Liberation Serif" w:hAnsi="Liberation Serif"/>
            <w:sz w:val="26"/>
            <w:szCs w:val="26"/>
          </w:rPr>
          <w:t>https://www.gosuslugi.ru/377763/1/info</w:t>
        </w:r>
      </w:hyperlink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Администрация Камышловского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2.6.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Исчерпывающий перечень документов, необходимых в соответствии </w:t>
        <w:br/>
        <w:t xml:space="preserve">с нормативными правовыми актами для предоставления муниципальной услуги </w:t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2.6.1.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Для предоставления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муниципальной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услуги заявитель представляет </w:t>
        <w:br/>
        <w:t xml:space="preserve">в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администрацию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Камышловского городского округа либо в МФЦ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1) </w:t>
      </w:r>
      <w:r>
        <w:rPr>
          <w:rStyle w:val="Style14"/>
          <w:rFonts w:eastAsia="Times New Roman" w:cs="Liberation Serif" w:ascii="Liberation Serif" w:hAnsi="Liberation Serif"/>
          <w:bCs/>
          <w:sz w:val="26"/>
          <w:szCs w:val="26"/>
          <w:lang w:eastAsia="ru-RU"/>
        </w:rPr>
        <w:t>уведомление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- наименование и место нахождения застройщика (для юридического лица), </w:t>
        <w:br/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- сведения о праве застройщика на земельный участок, а также сведения </w:t>
        <w:br/>
        <w:t>о наличии прав иных лиц на земельный участок (при наличии таких лиц);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почтовый адрес и (или) адрес электронной почты для связи с застройщиком;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способ направления застройщику уведомлений.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Форма уведомления о планируемом строительстве размещена в Приложении № 1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 xml:space="preserve">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к настоящему Административному регламенту.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2) </w:t>
      </w:r>
      <w:r>
        <w:rPr>
          <w:rStyle w:val="Style14"/>
          <w:rFonts w:cs="Liberation Serif" w:ascii="Liberation Serif" w:hAnsi="Liberation Serif"/>
          <w:sz w:val="26"/>
          <w:szCs w:val="26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</w:t>
        <w:br/>
        <w:t xml:space="preserve">в границах территории исторического поселения федерального или регионального значения, за исключением случая, когда строительство осуществляется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поселения.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>
      <w:pPr>
        <w:pStyle w:val="Style21"/>
        <w:tabs>
          <w:tab w:val="clear" w:pos="709"/>
          <w:tab w:val="left" w:pos="1418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2.6.2.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2.6.4.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>
        <w:rPr>
          <w:rStyle w:val="Style14"/>
          <w:rFonts w:cs="Liberation Serif" w:ascii="Liberation Serif" w:hAnsi="Liberation Serif"/>
          <w:sz w:val="26"/>
          <w:szCs w:val="26"/>
        </w:rPr>
        <w:t>администрацию Камышловского городского округа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посредством: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</w:t>
      </w:r>
      <w:r>
        <w:rPr>
          <w:rStyle w:val="Style14"/>
          <w:rFonts w:cs="Liberation Serif" w:ascii="Liberation Serif" w:hAnsi="Liberation Serif"/>
          <w:sz w:val="26"/>
          <w:szCs w:val="26"/>
        </w:rPr>
        <w:t>при наличии технической возможности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).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При этом уведомление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о планируемом строительстве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и электронный образ каждого документа должны быть подписаны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усиленной квалифицированной электронной подписью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(в случае обращения юридического лица), простой электронной подписью (в случае обращения физического лица), в соответствии с </w:t>
      </w:r>
      <w:hyperlink r:id="rId9" w:tgtFrame="_top">
        <w:r>
          <w:rPr>
            <w:rStyle w:val="Style14"/>
            <w:rFonts w:eastAsia="Calibri" w:cs="Liberation Serif" w:ascii="Liberation Serif" w:hAnsi="Liberation Serif"/>
            <w:sz w:val="26"/>
            <w:szCs w:val="26"/>
          </w:rPr>
          <w:t>Правилами</w:t>
        </w:r>
      </w:hyperlink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  <w:br/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2.7. И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счерпывающий перечень документов, необходимых в соответствии </w:t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tabs>
          <w:tab w:val="clear" w:pos="709"/>
          <w:tab w:val="left" w:pos="1418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2.7.1.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Документами (сведениями), необходимыми в соответствии </w:t>
        <w:br/>
        <w:t xml:space="preserve">с законодательством Российской Федерации и законодательством Свердловской области для предоставления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муниципальной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>
      <w:pPr>
        <w:pStyle w:val="Style21"/>
        <w:tabs>
          <w:tab w:val="clear" w:pos="709"/>
          <w:tab w:val="left" w:pos="1418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 xml:space="preserve">Заявитель вправе представить документы, содержащие сведения, указанные </w:t>
        <w:br/>
        <w:t>в части первой настоящего пункта, по собственной инициативе.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2.7.2. Документы (их копии или сведения, содержащиеся в них), указанные </w:t>
        <w:br/>
        <w:t xml:space="preserve">в пункте 2.7.1 настоящего Административного регламента, запрашиваются Уполномоченным органом в государственных органах,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2.8. У</w:t>
      </w:r>
      <w:r>
        <w:rPr>
          <w:rStyle w:val="Style14"/>
          <w:rFonts w:cs="Liberation Serif" w:ascii="Liberation Serif" w:hAnsi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2)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уведомления о планируемом строительстве</w:t>
      </w:r>
      <w:r>
        <w:rPr>
          <w:rStyle w:val="Style14"/>
          <w:rFonts w:cs="Liberation Serif" w:ascii="Liberation Serif" w:hAnsi="Liberation Serif"/>
          <w:sz w:val="26"/>
          <w:szCs w:val="26"/>
        </w:rPr>
        <w:t>;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noBreakHyphen/>
        <w:t> 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наличие ошибок в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уведомлении о планируемом строительстве</w:t>
      </w:r>
      <w:r>
        <w:rPr>
          <w:rStyle w:val="Style14"/>
          <w:rFonts w:cs="Liberation Serif" w:ascii="Liberation Serif" w:hAnsi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1) отказывать в приеме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уведомления о планируемом строительстве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уведомление о планируемом строительстве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2) отказывать в предоставлении муниципальной услуги в случае, если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уведомление о планируемом строительстве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предоставление документов, текст которых не поддается прочтению;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предоставление документов лицом, не уполномоченным в установленном порядке на подачу документов.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3) отсутствия в уведомлении о планируемом строительстве сведений, предусмотренных подпунктом 1 пункта 2.6.1 настоящего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Административного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регламента;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4) отсутствия документов, предусмотренных подпунктами 2-5 пункта 2.6.1 настоящего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Административного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регламента.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случаях, указанных в пунктах 3-4 настоящего подраздела, администрация Камышловского городского округа 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2.10.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Исчерпывающий перечень оснований для приостановления или отказа </w:t>
        <w:br/>
        <w:t>в предоставлении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муниципальной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услуги.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2.10.1. Основания для приостановления предоставления муниципальной услуги: отсутствуют.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2.10.2.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Основания для отказа в предоставления муниципальной услуги: отсутствуют.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Услуг(и), которые являются необходимыми и обязательными </w:t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2.12. </w:t>
      </w:r>
      <w:r>
        <w:rPr>
          <w:rStyle w:val="Style14"/>
          <w:rFonts w:cs="Liberation Serif" w:ascii="Liberation Serif" w:hAnsi="Liberation Serif"/>
          <w:sz w:val="26"/>
          <w:szCs w:val="26"/>
        </w:rPr>
        <w:t>Порядок, размер и основания взимания государственной пошлины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или иной платы, взимаемой за предоставление муниципальной услуги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2.13.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Порядок, размер и основания взимания платы за предоставление услуг, 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2.14.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Максимальный срок ожидания в очереди при подаче запроса о предоставлении государственной услуги, услуги, предоставляемой организацией, </w:t>
        <w:br/>
        <w:t xml:space="preserve">участвующей в предоставлении государственной услуги, </w:t>
        <w:br/>
        <w:t>и при получении результата предоставления таких услуг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не должен превышать 15 минут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уведомления о планируемом строительстве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и при получении результата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муниципальной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услуги также не должен превышать 15 минут.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2.15. С</w:t>
      </w:r>
      <w:r>
        <w:rPr>
          <w:rStyle w:val="Style14"/>
          <w:rFonts w:cs="Liberation Serif" w:ascii="Liberation Serif" w:hAnsi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2.15.1. Регистрация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уведомления о планируемом строительстве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</w:t>
      </w:r>
      <w:r>
        <w:rPr>
          <w:rStyle w:val="Style14"/>
          <w:rFonts w:cs="Liberation Serif" w:ascii="Liberation Serif" w:hAnsi="Liberation Serif"/>
          <w:sz w:val="26"/>
          <w:szCs w:val="26"/>
        </w:rPr>
        <w:t>администрацию Камышловского городского округа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.</w:t>
      </w:r>
    </w:p>
    <w:p>
      <w:pPr>
        <w:pStyle w:val="ConsPlusNormal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2.15.2. В случае если уведомление о планируемом строительстве</w:t>
      </w:r>
      <w:r>
        <w:rPr>
          <w:rStyle w:val="Style14"/>
          <w:rFonts w:eastAsia="Calibri" w:cs="Liberation Serif" w:ascii="Liberation Serif" w:hAnsi="Liberation Serif"/>
          <w:sz w:val="26"/>
          <w:szCs w:val="26"/>
          <w:lang w:eastAsia="en-US"/>
        </w:rPr>
        <w:t xml:space="preserve"> и иные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документы, необходимые для предоставления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муниципальной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услуги, поданы </w:t>
        <w:br/>
        <w:t xml:space="preserve">в электронной форме (при наличии технической возможности), администрация Камышловского городского округа не позднее рабочего дня, следующего за днем подачи уведомления о планируемом строительстве, направляет заявителю электронное сообщение о принятии либо об отказе в принятии уведомления о планируемом строительстве. Регистрация уведомления о планируемом строительстве и иных документов, необходимых для предоставления муниципальной услуги, направленных </w:t>
        <w:br/>
        <w:t>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 планируемом строительстве и иных документов, необходимых для предоставления муниципальной услуги, в администрацию Камышловского городского округа.</w:t>
      </w:r>
    </w:p>
    <w:p>
      <w:pPr>
        <w:pStyle w:val="ConsPlusNormal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2.15.3. Регистрация уведомления о планируемом строительстве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bCs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Cs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bCs/>
          <w:sz w:val="26"/>
          <w:szCs w:val="26"/>
          <w:lang w:eastAsia="ru-RU"/>
        </w:rPr>
        <w:t>2.16. Т</w:t>
      </w:r>
      <w:r>
        <w:rPr>
          <w:rStyle w:val="Style14"/>
          <w:rFonts w:cs="Liberation Serif" w:ascii="Liberation Serif" w:hAnsi="Liberation Serif"/>
          <w:sz w:val="26"/>
          <w:szCs w:val="26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>
      <w:pPr>
        <w:pStyle w:val="Style21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муниципальной</w:t>
      </w:r>
      <w:r>
        <w:rPr>
          <w:rStyle w:val="Style14"/>
          <w:rFonts w:cs="Liberation Serif" w:ascii="Liberation Serif" w:hAnsi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муниципальные</w:t>
      </w:r>
      <w:r>
        <w:rPr>
          <w:rStyle w:val="Style14"/>
          <w:rFonts w:cs="Liberation Serif" w:ascii="Liberation Serif" w:hAnsi="Liberation Serif"/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>
      <w:pPr>
        <w:pStyle w:val="Style21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>
      <w:pPr>
        <w:pStyle w:val="Style21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>
      <w:pPr>
        <w:pStyle w:val="Style21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4) помещения должны иметь туалет со свободным доступом к нему </w:t>
        <w:br/>
        <w:t>в рабочее время;</w:t>
      </w:r>
    </w:p>
    <w:p>
      <w:pPr>
        <w:pStyle w:val="Style21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5) места информирования, предназначенные для ознакомления граждан </w:t>
        <w:br/>
        <w:t>с информационными материалами, оборудуются:</w:t>
      </w:r>
    </w:p>
    <w:p>
      <w:pPr>
        <w:pStyle w:val="Style21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>
      <w:pPr>
        <w:pStyle w:val="Style21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>
      <w:pPr>
        <w:pStyle w:val="Style21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Оформление визуальной, текстовой и мультимедийной информации </w:t>
        <w:br/>
        <w:t xml:space="preserve">о порядке предоставления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муниципальной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2.17. Показатели доступности и качества предоставления муниципальной услуги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2.17.1. Показателями доступности муниципальной услуги являются: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>
        <w:rPr>
          <w:rStyle w:val="Style14"/>
          <w:rFonts w:cs="Liberation Serif" w:ascii="Liberation Serif" w:hAnsi="Liberation Serif"/>
          <w:sz w:val="26"/>
          <w:szCs w:val="26"/>
        </w:rPr>
        <w:t>любом территориальном подразделении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 (в полном объеме в МФЦ предоставление муниципальной услуги в МФЦ не предусмотрено);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- возможность получения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муниципальной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услуги посредством комплексного запроса о предоставлении нескольких муниципальных услуг в МФЦ;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2.17.2. Показателями качества муниципальной услуги являются: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>
        <w:rPr>
          <w:rStyle w:val="Style14"/>
          <w:rFonts w:cs="Liberation Serif" w:ascii="Liberation Serif" w:hAnsi="Liberation Serif"/>
          <w:bCs/>
          <w:iCs/>
          <w:sz w:val="26"/>
          <w:szCs w:val="26"/>
        </w:rPr>
        <w:t>особенности предоставления муниципальной</w:t>
        <w:br/>
        <w:t>услуги по экстерриториальному принципу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2.18.3. 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  <w:br/>
        <w:t>и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2.18.4. При предоставлении муниципальной услуги в электронной форме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(при наличии технической возможности)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заявителю направляется: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2.18.5. Заявителю обеспечивается возможность получения муниципальной услуги посредством Единого портала (при наличии технической возможности) без необходимости повторного представления документов на бумажном носителе.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2.18.6. Форматно-логическая проверка сформированного уведомления </w:t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2.18.7. Сформированное и подписанное уведомление о планируемом строительстве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(при наличии технической возможности).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 </w:t>
      </w:r>
      <w:r>
        <w:rPr>
          <w:rStyle w:val="Style14"/>
          <w:rFonts w:cs="Liberation Serif" w:ascii="Liberation Serif" w:hAnsi="Liberation Serif"/>
          <w:b/>
          <w:sz w:val="26"/>
          <w:szCs w:val="26"/>
        </w:rPr>
        <w:t>(действий)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Style w:val="Style14"/>
          <w:rFonts w:cs="Liberation Serif" w:ascii="Liberation Serif" w:hAnsi="Liberation Serif"/>
          <w:b/>
          <w:sz w:val="26"/>
          <w:szCs w:val="26"/>
        </w:rPr>
        <w:t>(действий)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 xml:space="preserve"> в электронной форме, а также особенности выполнения административных процедур </w:t>
      </w:r>
      <w:r>
        <w:rPr>
          <w:rStyle w:val="Style14"/>
          <w:rFonts w:cs="Liberation Serif" w:ascii="Liberation Serif" w:hAnsi="Liberation Serif"/>
          <w:b/>
          <w:sz w:val="26"/>
          <w:szCs w:val="26"/>
        </w:rPr>
        <w:t>(действий)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 xml:space="preserve"> в МФЦ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b/>
          <w:b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1) прием уведомления о планируемом строительстве</w:t>
      </w:r>
      <w:r>
        <w:rPr>
          <w:rStyle w:val="Style14"/>
          <w:rFonts w:cs="Liberation Serif" w:ascii="Liberation Serif" w:hAnsi="Liberation Serif"/>
          <w:sz w:val="26"/>
          <w:szCs w:val="26"/>
        </w:rPr>
        <w:t>, регистрация уведомления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;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2) 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4) проведение 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>проверки соответствия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указанных в уведомлении о планируемом строительстве 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>параметров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  <w:br/>
        <w:t xml:space="preserve">и застройки, документацией по планировке территории, и обязательным требованиям </w:t>
        <w:br/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>допустимости размещения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5) подготовка и направление застройщику способом, определенным им </w:t>
        <w:br/>
        <w:t xml:space="preserve">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  <w:br/>
        <w:t>и допустимости размещения объекта индивидуального жилищного строительства или садового дома на земельном участке.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  <w:br/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1) в срок не более чем три рабочих дня со дня поступления уведомления </w:t>
        <w:br/>
        <w:t>о планируемом строительстве при отсутствии оснований для его возврата, предусмотренных пунктом 2.9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2) проводит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Федерациии действующими на дату поступления этого уведомления о планируемом строительстве;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  <w:br/>
        <w:t xml:space="preserve">о планируемом строительстве направляет застройщику способом, определенным им </w:t>
        <w:br/>
        <w:t xml:space="preserve">в этом уведомлении, уведомление о соответствии указанных в уведомлении </w:t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</w:t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При записи на прием Уполномоченный орган не вправе требовать от заявителя иных действий, кроме прохождения идентификации и аутентификации в соответствии </w:t>
        <w:br/>
        <w:t xml:space="preserve">с нормативными правовыми актами Российской Федерации, указания цели приема, </w:t>
        <w:br/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3.2. Прием уведомления о планируемом строительстве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, регистрация уведомления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  <w:br/>
        <w:t>в Уполномоченный орган от заявителя на бумажном носителе или в электронной форме.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заявления: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 при отсутствии оформленного уведомления о планируемом строительстве у заявителя или при неправильном (некорректном) его заполнении предлагает заново заполнить установленную форму уведомления о планируемом строительстве, помогает в его заполнении;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 о планируемом строительстве и выдает заявителю копию уведомления о планируемом строительстве с отметкой о принятии документов (дата принятия и подпись специалиста Уполномоченного органа).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1) регистрация уведомления о планируемом строительстве;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3.3. 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3.3.1.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 о планируемом строительстве с соответствующими резолюциями и представленными документами специалисту Уполномоченного органа для работы.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о планируемом строительстве на бумажном носителе, за исключением документов, которые предназначены для однократного предъявления.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  <w:br/>
        <w:t>с расшифровкой и возвращает заявителю или его представителю подлинники документов, с которых сняты копии.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3.3.4. В случае отсутствия в уведомлении о планируемом строительстве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специалист Уполномоченного органа в течение 3 (трех) рабочих дней со дня поступления уведомления о планируемом строительстве возвращает данное уведомление о планируемом строительстве и прилагаемые к нему документы без рассмотрения заявителю с указанием причин возврата.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3.4. Формирование и направление межведомственных запросов </w:t>
        <w:br/>
        <w:t>в органы (организации), участвующие в предоставлении муниципальной услуги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  <w:br/>
        <w:t xml:space="preserve">и направлению межведомственных запросов в органы (организации), участвующие </w:t>
        <w:br/>
        <w:t>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В течение 3 (трех) рабочих дней в Уполномоченный орган направляются ответы на полученные запросы.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(четырех) рабочих дней.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3.5.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3.5.2. Специалист Уполномоченного органа осуществляет проверку указанных </w:t>
        <w:br/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  <w:br/>
        <w:t xml:space="preserve">о планируемом строительстве, а также допустимости размещения объекта индивидуального жилищного строительства или садового дома в соответствии </w:t>
        <w:br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3.6. 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<w:br/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</w:t>
        <w:br/>
        <w:t>в предоставлении муниципальной услуги.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  <w:br/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4) в течении десяти рабочих дней </w:t>
      </w:r>
      <w:r>
        <w:rPr>
          <w:rStyle w:val="Style14"/>
          <w:rFonts w:cs="Liberation Serif" w:ascii="Liberation Serif" w:hAnsi="Liberation Serif"/>
          <w:sz w:val="26"/>
          <w:szCs w:val="26"/>
        </w:rPr>
        <w:t>со дня поступления от Уполномоченного органа уведомления о планируемом строительстве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органом исполнительной власти субъекта Российской Федерации, уполномоченного в области охраны объектов культурного наследия, направлено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3.6.3. Результат административной процедуры – подписанные руководителем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 соответствии (несоответствии)).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3.6.4.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указанием: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</w:t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В случае поступления от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Уполномоченный орган направляет застройщику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уведомление о несоответствии с обязательным приложением к нему такого </w:t>
      </w:r>
      <w:r>
        <w:rPr>
          <w:rStyle w:val="Style14"/>
          <w:rFonts w:cs="Liberation Serif" w:ascii="Liberation Serif" w:hAnsi="Liberation Serif"/>
          <w:sz w:val="26"/>
          <w:szCs w:val="26"/>
        </w:rPr>
        <w:t>уведомления о несоответствии описания внешнего облика.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3.6.6. Получение застройщиком уведомления о соответствии указанных </w:t>
        <w:br/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  <w:br/>
        <w:t>и допустимости размещения объекта индивидуального жилищного строительства или садового дома на земельном участке от Уполномоченного органа либо ненаправление Уполномоченным органом в срок семь рабочих дней (в случае, е</w:t>
      </w:r>
      <w:r>
        <w:rPr>
          <w:rStyle w:val="Style14"/>
          <w:rFonts w:cs="Liberation Serif" w:ascii="Liberation Serif" w:hAnsi="Liberation Serif"/>
          <w:sz w:val="26"/>
          <w:szCs w:val="26"/>
        </w:rPr>
        <w:t>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– в срок двадцать рабочих дней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)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>согласованием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>в течение десяти лет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со дня направления застройщиком такого уведомления.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3.6.7. Подписанное уведомление о соответствии (несоответствии) регистрируется в Уполномоченном органе.</w:t>
      </w:r>
    </w:p>
    <w:p>
      <w:pPr>
        <w:pStyle w:val="Style22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3.6.9. В случае поступления уведомления о планируемом строительстве через МФЦ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и в уведомлении о планируемом строительстве указан способ направления результата предоставления муниципальной услуги через МФЦ, 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заявитель получает результат предоставления муниципальной услуги в данном учреждении.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3.7. Особенности выполнения административных процедур (действий) в МФЦ </w:t>
        <w:br/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запрос в получении документов</w:t>
      </w:r>
      <w:r>
        <w:rPr>
          <w:rStyle w:val="Style14"/>
          <w:rFonts w:cs="Liberation Serif" w:ascii="Liberation Serif" w:hAnsi="Liberation Serif"/>
          <w:sz w:val="26"/>
          <w:szCs w:val="26"/>
        </w:rPr>
        <w:t>.</w:t>
      </w:r>
      <w:r>
        <w:rPr>
          <w:rStyle w:val="Style14"/>
          <w:rFonts w:cs="Liberation Serif" w:ascii="Liberation Serif" w:hAnsi="Liberation Serif"/>
          <w:sz w:val="26"/>
          <w:szCs w:val="26"/>
          <w:highlight w:val="yellow"/>
        </w:rPr>
        <w:t xml:space="preserve">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3.7.2. Передача курьером пакета документов из МФЦ в Уполномоченный орган осуществляется на основании заключенного соглашения между МФЦ </w:t>
        <w:br/>
        <w:t>и Уполномоченным органом.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3.7.3. Передача документа, являющегося результатом предоставления муниципальной услуги, из Уполномоченного органа в МФЦ осуществляется в течение</w:t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3.7.4. Передача документа,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3.7.5. Результат исполнения административной процедуры – выдача заявителю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сотрудником МФЦ в течение 1 рабочего </w:t>
      </w:r>
      <w:r>
        <w:rPr>
          <w:rStyle w:val="Style14"/>
          <w:rFonts w:cs="Liberation Serif" w:ascii="Liberation Serif" w:hAnsi="Liberation Serif"/>
          <w:sz w:val="26"/>
          <w:szCs w:val="26"/>
        </w:rPr>
        <w:t>после подписания такого уведомления, на основании реестра, который составляется в 2 (двух) экземплярах и содержит дату и время выдачи.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3.7.6.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Камышловского городского округа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3.8.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Порядок осуществления административных процедур (действий) </w:t>
        <w:br/>
        <w:t xml:space="preserve">по предоставлению муниципальной услуги в электронной форме, в том числе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с использованием Единого портала (при наличии технической возможности)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3.8.1. </w:t>
      </w:r>
      <w:r>
        <w:rPr>
          <w:rStyle w:val="Style14"/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 xml:space="preserve">Запись на прием в орган (организацию) для подачи запроса о предоставлении муниципальной услуги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(при наличии технической возможности)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В целях предоставления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муниципальной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3.8.2. Формирование запроса о предоставлении </w:t>
      </w:r>
      <w:r>
        <w:rPr>
          <w:rStyle w:val="Style14"/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муниципальной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услуги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(при наличии технической возможности)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Уполномоченный орган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/>
      </w:pPr>
      <w:r>
        <w:rPr>
          <w:rStyle w:val="Style14"/>
          <w:rFonts w:cs="Liberation Serif" w:ascii="Liberation Serif" w:hAnsi="Liberation Serif"/>
          <w:sz w:val="26"/>
          <w:szCs w:val="26"/>
          <w:lang w:eastAsia="ru-RU"/>
        </w:rPr>
        <w:t xml:space="preserve">3.8.3.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(при наличии технической возможности)</w:t>
      </w:r>
      <w:r>
        <w:rPr>
          <w:rStyle w:val="Style14"/>
          <w:rFonts w:cs="Liberation Serif" w:ascii="Liberation Serif" w:hAnsi="Liberation Serif"/>
          <w:sz w:val="26"/>
          <w:szCs w:val="26"/>
          <w:lang w:eastAsia="ru-RU"/>
        </w:rPr>
        <w:t>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 Срок регистрации запроса – 1 рабочий день.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 Предоставление муниципальной услуги начинается с момента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4. Прием и регистрация запроса осуществляются специалистом структурного подразделения, ответственного за регистрацию входящей корреспонденции.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6. После принятия запроса заявителя специалистом,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/>
      </w:pPr>
      <w:r>
        <w:rPr>
          <w:rStyle w:val="Style14"/>
          <w:rFonts w:cs="Liberation Serif" w:ascii="Liberation Serif" w:hAnsi="Liberation Serif"/>
          <w:sz w:val="26"/>
          <w:szCs w:val="26"/>
          <w:lang w:eastAsia="ru-RU"/>
        </w:rPr>
        <w:t xml:space="preserve">3.8.4.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Государственная пошлина за предоставление муниципальной услуги не взимается.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3.8.5. Получение результата предоставления </w:t>
      </w:r>
      <w:r>
        <w:rPr>
          <w:rStyle w:val="Style14"/>
          <w:rFonts w:cs="Liberation Serif" w:ascii="Liberation Serif" w:hAnsi="Liberation Serif"/>
          <w:color w:val="000000"/>
          <w:sz w:val="26"/>
          <w:szCs w:val="26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услуги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(при наличии технической возможности)</w:t>
      </w:r>
      <w:r>
        <w:rPr>
          <w:rStyle w:val="Style14"/>
          <w:rFonts w:cs="Liberation Serif" w:ascii="Liberation Serif" w:hAnsi="Liberation Serif"/>
          <w:sz w:val="26"/>
          <w:szCs w:val="26"/>
        </w:rPr>
        <w:t>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1. В качестве результата предоставления </w:t>
      </w:r>
      <w:r>
        <w:rPr>
          <w:rStyle w:val="Style14"/>
          <w:rFonts w:cs="Liberation Serif" w:ascii="Liberation Serif" w:hAnsi="Liberation Serif"/>
          <w:color w:val="000000"/>
          <w:sz w:val="26"/>
          <w:szCs w:val="26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услуги заявитель по его выбору вправе получить </w:t>
      </w:r>
      <w:r>
        <w:rPr>
          <w:rStyle w:val="Style14"/>
          <w:rFonts w:cs="Liberation Serif" w:ascii="Liberation Serif" w:hAnsi="Liberation Serif"/>
          <w:sz w:val="26"/>
          <w:szCs w:val="26"/>
          <w:lang w:eastAsia="ru-RU"/>
        </w:rPr>
        <w:t>уведомление о соответствии (несоответствии</w:t>
      </w:r>
      <w:r>
        <w:rPr>
          <w:rStyle w:val="Style14"/>
          <w:rFonts w:cs="Liberation Serif" w:ascii="Liberation Serif" w:hAnsi="Liberation Serif"/>
          <w:sz w:val="26"/>
          <w:szCs w:val="26"/>
        </w:rPr>
        <w:t>) на бумажном носителе.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2. Заявитель вправе получить результат предоставления </w:t>
      </w:r>
      <w:r>
        <w:rPr>
          <w:rStyle w:val="Style14"/>
          <w:rFonts w:cs="Liberation Serif" w:ascii="Liberation Serif" w:hAnsi="Liberation Serif"/>
          <w:color w:val="000000"/>
          <w:sz w:val="26"/>
          <w:szCs w:val="26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>
        <w:rPr>
          <w:rStyle w:val="Style14"/>
          <w:rFonts w:cs="Liberation Serif" w:ascii="Liberation Serif" w:hAnsi="Liberation Serif"/>
          <w:color w:val="000000"/>
          <w:sz w:val="26"/>
          <w:szCs w:val="26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услуги.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3.8.6.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</w:rPr>
        <w:t>Получение сведений о ходе выполнения запроса.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 При предоставлении муниципальной услуги в электронной форме заявителю направляется: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3.8.7. Осуществление оценки качества предоставления услуги.</w:t>
      </w:r>
    </w:p>
    <w:p>
      <w:pPr>
        <w:pStyle w:val="21"/>
        <w:shd w:fill="FFFFFF" w:val="clear"/>
        <w:suppressAutoHyphens w:val="true"/>
        <w:spacing w:lineRule="auto" w:line="240" w:before="0" w:after="0"/>
        <w:ind w:left="0" w:right="0" w:firstLine="680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Заявителям обеспечивается возможность оценить доступность и качество </w:t>
      </w:r>
      <w:r>
        <w:rPr>
          <w:rStyle w:val="Style14"/>
          <w:rFonts w:cs="Liberation Serif" w:ascii="Liberation Serif" w:hAnsi="Liberation Serif"/>
          <w:color w:val="000000"/>
          <w:sz w:val="26"/>
          <w:szCs w:val="26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услуги на Едином портале.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3.9.  П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орядок исправления допущенных опечаток и ошибок в выданных </w:t>
        <w:br/>
        <w:t>в результате предоставления муниципальной услуги документах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3.9.1.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3.9.2.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3.9.3.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лично (заявителем представляются оригиналы документов с опечатками и (или) ошибками, специалистом, ответственным за регистрацию входящей корреспонденции отдела Уполномоченного органа делаются копии этих документов);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3.9.4.</w:t>
      </w:r>
      <w:r>
        <w:rPr>
          <w:rStyle w:val="Style14"/>
          <w:rFonts w:cs="Liberation Serif" w:ascii="Liberation Serif" w:hAnsi="Liberation Serif"/>
          <w:i/>
          <w:iCs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1) принимает решение об исправлении опечаток и (или) ошибок, допущенных </w:t>
        <w:br/>
        <w:t xml:space="preserve">в документах, выданных в результате предоставления муниципальной услуги, </w:t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2) принимает решение об отсутствии необходимости исправления опечаток </w:t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Исправление опечаток и (или) ошибок, допущенных в документах, выданных </w:t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3.9.5.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3.9.6.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>
        <w:rPr>
          <w:rStyle w:val="Style14"/>
          <w:rFonts w:cs="Liberation Serif" w:ascii="Liberation Serif" w:hAnsi="Liberation Serif"/>
          <w:i/>
          <w:iCs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</w:rPr>
        <w:t>заявления об исправлении опечаток и (или) ошибок.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3.9.7. Результатом процедуры является: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3.9.8.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b/>
          <w:b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/>
          <w:sz w:val="26"/>
          <w:szCs w:val="26"/>
          <w:lang w:eastAsia="ru-RU"/>
        </w:rPr>
        <w:t>IV. Формы контроля за предоставлением муниципальной услуги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b/>
          <w:b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ответственными специалистами положений Административного регламента </w:t>
        <w:br/>
        <w:t xml:space="preserve">и иных нормативных правовых актов, устанавливающих требования </w:t>
        <w:br/>
        <w:t>к предоставлению муниципальной услуги, а также принятием ими решений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4.1.1. Текущий контроль осуществляется постоянно специалистами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специалистами положений регламента.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 и муниципальных служащих.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4.4. О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тветственность специалистов органа, предоставляющего </w:t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Специалист несет персональную ответственность за: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учет выданных документов;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специалистами путем проведения проверок соблюдения и исполнения специалистами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 xml:space="preserve">V. </w:t>
      </w:r>
      <w:r>
        <w:rPr>
          <w:rStyle w:val="Style14"/>
          <w:rFonts w:cs="Liberation Serif" w:ascii="Liberation Serif" w:hAnsi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b/>
          <w:b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5.1. И</w:t>
      </w:r>
      <w:r>
        <w:rPr>
          <w:rStyle w:val="Style14"/>
          <w:rFonts w:cs="Liberation Serif" w:ascii="Liberation Serif" w:hAnsi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cs="Liberation Serif" w:ascii="Liberation Serif" w:hAnsi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 и муниципальных служащих,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5.2. О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рганы государственной власти, организации и уполномоченные на </w:t>
        <w:br/>
        <w:t xml:space="preserve">рассмотрение жалобы лица, которым может быть направлена </w:t>
        <w:br/>
        <w:t>жалоба заявителя в досудебном (внесудебном) порядке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>
        <w:rPr>
          <w:rStyle w:val="Style14"/>
          <w:rFonts w:eastAsia="Calibri" w:cs="Liberation Serif" w:ascii="Liberation Serif" w:hAnsi="Liberation Serif"/>
          <w:sz w:val="26"/>
          <w:szCs w:val="26"/>
          <w:u w:val="single"/>
        </w:rPr>
        <w:t>,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предоставляющего муниципальную услугу, его должностных лиц, специалистов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 xml:space="preserve">Жалобу на решения и действия (бездействие) Уполномоченного органа,  предоставляющего муниципальную услугу, его должностных лиц, специалистов и муниципальных служащих Уполномоченного органа также возможно подать в органы прокуратуры в письменной форме на бумажном носителе, в том числе при личном приеме заявителя, в электронной форме, по почте или через МФЦ.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Жалобу на решения и действия (бездействие) МФЦ также возможно подать </w:t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>
        <w:rPr>
          <w:rStyle w:val="Style14"/>
          <w:rFonts w:cs="Liberation Serif" w:ascii="Liberation Serif" w:hAnsi="Liberation Serif"/>
          <w:sz w:val="26"/>
          <w:szCs w:val="26"/>
        </w:rPr>
        <w:t>предоставления государственных и муниципальных услуг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.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5.3. </w:t>
      </w:r>
      <w:r>
        <w:rPr>
          <w:rStyle w:val="Style14"/>
          <w:rFonts w:cs="Liberation Serif" w:ascii="Liberation Serif" w:hAnsi="Liberation Serif"/>
          <w:sz w:val="26"/>
          <w:szCs w:val="26"/>
        </w:rPr>
        <w:t>Способы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информирования заявителей о порядке подачи и </w:t>
      </w:r>
      <w:r>
        <w:rPr>
          <w:rStyle w:val="Style14"/>
          <w:rFonts w:cs="Liberation Serif" w:ascii="Liberation Serif" w:hAnsi="Liberation Serif"/>
          <w:sz w:val="26"/>
          <w:szCs w:val="26"/>
        </w:rPr>
        <w:t>рассмотрения жалобы, в том числе с использованием Единого портала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5.3.1. Уполномоченный орган, МФЦ, а также учредитель МФЦ обеспечивают: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- на стендах в местах предоставления муниципальных услуг;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0" w:tgtFrame="_top">
        <w:r>
          <w:rPr>
            <w:rStyle w:val="Style14"/>
            <w:rFonts w:eastAsia="Calibri" w:cs="Liberation Serif" w:ascii="Liberation Serif" w:hAnsi="Liberation Serif"/>
            <w:sz w:val="26"/>
            <w:szCs w:val="26"/>
          </w:rPr>
          <w:t>http://mfc66.ru/</w:t>
        </w:r>
      </w:hyperlink>
      <w:r>
        <w:rPr>
          <w:rStyle w:val="Style14"/>
          <w:rFonts w:eastAsia="Calibri" w:cs="Liberation Serif" w:ascii="Liberation Serif" w:hAnsi="Liberation Serif"/>
          <w:sz w:val="26"/>
          <w:szCs w:val="26"/>
        </w:rPr>
        <w:t>) и учредителя МФЦ (</w:t>
      </w:r>
      <w:hyperlink r:id="rId11" w:tgtFrame="_top">
        <w:r>
          <w:rPr>
            <w:rStyle w:val="Style14"/>
            <w:rFonts w:eastAsia="Calibri" w:cs="Liberation Serif" w:ascii="Liberation Serif" w:hAnsi="Liberation Serif"/>
            <w:sz w:val="26"/>
            <w:szCs w:val="26"/>
          </w:rPr>
          <w:t>http://dis.midural.ru/</w:t>
        </w:r>
      </w:hyperlink>
      <w:r>
        <w:rPr>
          <w:rStyle w:val="Style14"/>
          <w:rFonts w:eastAsia="Calibri" w:cs="Liberation Serif" w:ascii="Liberation Serif" w:hAnsi="Liberation Serif"/>
          <w:sz w:val="26"/>
          <w:szCs w:val="26"/>
        </w:rPr>
        <w:t>);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>
      <w:pPr>
        <w:pStyle w:val="Style21"/>
        <w:suppressAutoHyphens w:val="tru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>
        <w:rPr>
          <w:rStyle w:val="Style14"/>
          <w:rFonts w:cs="Liberation Serif" w:ascii="Liberation Serif" w:hAnsi="Liberation Serif"/>
          <w:sz w:val="26"/>
          <w:szCs w:val="26"/>
        </w:rPr>
        <w:t>предоставления государственных и муниципальных услуг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>
      <w:pPr>
        <w:pStyle w:val="Style21"/>
        <w:widowControl w:val="false"/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5.4. </w:t>
      </w:r>
      <w:r>
        <w:rPr>
          <w:rStyle w:val="Style14"/>
          <w:rFonts w:cs="Liberation Serif" w:ascii="Liberation Serif" w:hAnsi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>
      <w:pPr>
        <w:pStyle w:val="Style21"/>
        <w:suppressAutoHyphens w:val="true"/>
        <w:autoSpaceDE w:val="false"/>
        <w:spacing w:lineRule="auto" w:line="240" w:before="0" w:after="0"/>
        <w:ind w:left="0" w:right="0" w:firstLine="68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widowControl w:val="false"/>
        <w:tabs>
          <w:tab w:val="clear" w:pos="709"/>
          <w:tab w:val="left" w:pos="993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>
      <w:pPr>
        <w:pStyle w:val="Style21"/>
        <w:numPr>
          <w:ilvl w:val="0"/>
          <w:numId w:val="2"/>
        </w:numPr>
        <w:tabs>
          <w:tab w:val="clear" w:pos="709"/>
          <w:tab w:val="left" w:pos="993" w:leader="none"/>
        </w:tabs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 xml:space="preserve">статьями 11.1-11.3 Федерального закона от 27 июля 2010 года № 210-ФЗ </w:t>
        <w:br/>
        <w:t>«Об организации предоставления государственных и муниципальных услуг»;</w:t>
      </w:r>
    </w:p>
    <w:p>
      <w:pPr>
        <w:pStyle w:val="Style21"/>
        <w:numPr>
          <w:ilvl w:val="0"/>
          <w:numId w:val="2"/>
        </w:numPr>
        <w:tabs>
          <w:tab w:val="clear" w:pos="709"/>
          <w:tab w:val="left" w:pos="993" w:leader="none"/>
        </w:tabs>
        <w:suppressAutoHyphens w:val="true"/>
        <w:spacing w:lineRule="auto" w:line="240" w:before="0" w:after="0"/>
        <w:ind w:left="0" w:right="0" w:firstLine="680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постановлением Правительства Свердловской области от 22.11.2018</w:t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>
      <w:pPr>
        <w:pStyle w:val="Style21"/>
        <w:widowControl w:val="false"/>
        <w:tabs>
          <w:tab w:val="clear" w:pos="709"/>
          <w:tab w:val="left" w:pos="993" w:leader="none"/>
          <w:tab w:val="left" w:pos="1134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5.4.2. Полная информация о порядке подачи и рассмотрении жалобы </w:t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12" w:tgtFrame="_top">
        <w:r>
          <w:rPr>
            <w:rStyle w:val="Style15"/>
            <w:rFonts w:ascii="Liberation Serif" w:hAnsi="Liberation Serif"/>
            <w:sz w:val="26"/>
            <w:szCs w:val="26"/>
          </w:rPr>
          <w:t>https://www.gosuslugi.ru/377763/1/info</w:t>
        </w:r>
      </w:hyperlink>
      <w:r>
        <w:rPr>
          <w:rFonts w:ascii="Liberation Serif" w:hAnsi="Liberation Serif"/>
          <w:sz w:val="26"/>
          <w:szCs w:val="26"/>
        </w:rPr>
        <w:t>.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                    </w:t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</w:t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Приложение № 1 </w:t>
      </w:r>
    </w:p>
    <w:p>
      <w:pPr>
        <w:pStyle w:val="Style21"/>
        <w:spacing w:lineRule="auto" w:line="240" w:before="0" w:after="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>
      <w:pPr>
        <w:pStyle w:val="Style21"/>
        <w:spacing w:lineRule="auto" w:line="240" w:before="0" w:after="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муниципальной услуги «Выдача уведомления </w:t>
      </w:r>
    </w:p>
    <w:p>
      <w:pPr>
        <w:pStyle w:val="Style21"/>
        <w:spacing w:lineRule="auto" w:line="240" w:before="0" w:after="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о соответствии (несоответствии) указанных </w:t>
      </w:r>
    </w:p>
    <w:p>
      <w:pPr>
        <w:pStyle w:val="Style21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в уведомлении о планируемом строительстве  </w:t>
      </w:r>
    </w:p>
    <w:p>
      <w:pPr>
        <w:pStyle w:val="Style21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объекта индивидуального жилищного</w:t>
      </w:r>
    </w:p>
    <w:p>
      <w:pPr>
        <w:pStyle w:val="Style21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строительства или садового дома параметрам и  </w:t>
      </w:r>
    </w:p>
    <w:p>
      <w:pPr>
        <w:pStyle w:val="Style21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допустимости размещения объекта  </w:t>
      </w:r>
    </w:p>
    <w:p>
      <w:pPr>
        <w:pStyle w:val="Style21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</w:p>
    <w:p>
      <w:pPr>
        <w:pStyle w:val="Style21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садового дома на земельном участке»</w:t>
      </w:r>
    </w:p>
    <w:p>
      <w:pPr>
        <w:pStyle w:val="Style21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  </w:t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ind w:left="0" w:right="0" w:firstLine="709"/>
        <w:jc w:val="center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>
      <w:pPr>
        <w:pStyle w:val="Style21"/>
        <w:shd w:fill="FFFFFF" w:val="clear"/>
        <w:ind w:left="0" w:right="0" w:firstLine="709"/>
        <w:jc w:val="center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«__» ____________ 20__ г.</w:t>
      </w:r>
    </w:p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>
      <w:pPr>
        <w:pStyle w:val="Style21"/>
        <w:shd w:fill="FFFFFF" w:val="clear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(наименование уполномоченного на выдачу разрешений органа местного самоуправления)</w:t>
      </w:r>
    </w:p>
    <w:p>
      <w:pPr>
        <w:pStyle w:val="Style21"/>
        <w:shd w:fill="FFFFFF" w:val="clear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ind w:left="0" w:right="0" w:firstLine="709"/>
        <w:jc w:val="center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>1. Сведения о застройщике</w:t>
      </w:r>
    </w:p>
    <w:p>
      <w:pPr>
        <w:pStyle w:val="Style21"/>
        <w:shd w:fill="FFFFFF" w:val="clear"/>
        <w:ind w:left="0" w:right="0"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91"/>
        <w:gridCol w:w="4252"/>
      </w:tblGrid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tbl>
            <w:tblPr>
              <w:tblW w:w="457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75"/>
            </w:tblGrid>
            <w:tr>
              <w:trPr/>
              <w:tc>
                <w:tcPr>
                  <w:tcW w:w="4575" w:type="dxa"/>
                  <w:tcBorders/>
                  <w:shd w:fill="auto" w:val="clear"/>
                </w:tcPr>
                <w:p>
                  <w:pPr>
                    <w:pStyle w:val="Style21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tbl>
            <w:tblPr>
              <w:tblW w:w="232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"/>
              <w:gridCol w:w="2064"/>
              <w:gridCol w:w="225"/>
            </w:tblGrid>
            <w:tr>
              <w:trPr/>
              <w:tc>
                <w:tcPr>
                  <w:tcW w:w="36" w:type="dxa"/>
                  <w:tcBorders/>
                  <w:shd w:fill="auto" w:val="clear"/>
                </w:tcPr>
                <w:p>
                  <w:pPr>
                    <w:pStyle w:val="Style21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064" w:type="dxa"/>
                  <w:tcBorders/>
                  <w:shd w:fill="auto" w:val="clear"/>
                </w:tcPr>
                <w:p>
                  <w:pPr>
                    <w:pStyle w:val="Style21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225" w:type="dxa"/>
                  <w:tcBorders/>
                  <w:shd w:fill="auto" w:val="clear"/>
                </w:tcPr>
                <w:p>
                  <w:pPr>
                    <w:pStyle w:val="Style21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tbl>
            <w:tblPr>
              <w:tblW w:w="3097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097"/>
            </w:tblGrid>
            <w:tr>
              <w:trPr/>
              <w:tc>
                <w:tcPr>
                  <w:tcW w:w="3097" w:type="dxa"/>
                  <w:tcBorders/>
                  <w:shd w:fill="auto" w:val="clear"/>
                </w:tcPr>
                <w:p>
                  <w:pPr>
                    <w:pStyle w:val="Style21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>
                  <w:pPr>
                    <w:pStyle w:val="Style21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</w:tbl>
    <w:p>
      <w:pPr>
        <w:pStyle w:val="Style21"/>
        <w:jc w:val="center"/>
        <w:rPr/>
      </w:pPr>
      <w:r>
        <w:br w:type="page"/>
      </w:r>
      <w:r>
        <w:rPr>
          <w:rStyle w:val="Style14"/>
          <w:rFonts w:cs="Liberation Serif" w:ascii="Liberation Serif" w:hAnsi="Liberation Serif"/>
          <w:b/>
          <w:bCs/>
          <w:sz w:val="26"/>
          <w:szCs w:val="26"/>
        </w:rPr>
        <w:t>2. Сведения о земельном участке</w:t>
      </w:r>
    </w:p>
    <w:p>
      <w:pPr>
        <w:pStyle w:val="Style21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91"/>
        <w:gridCol w:w="4252"/>
      </w:tblGrid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tbl>
            <w:tblPr>
              <w:tblW w:w="457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0"/>
              <w:gridCol w:w="225"/>
            </w:tblGrid>
            <w:tr>
              <w:trPr/>
              <w:tc>
                <w:tcPr>
                  <w:tcW w:w="4350" w:type="dxa"/>
                  <w:tcBorders/>
                  <w:shd w:fill="auto" w:val="clear"/>
                </w:tcPr>
                <w:p>
                  <w:pPr>
                    <w:pStyle w:val="Style21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225" w:type="dxa"/>
                  <w:tcBorders/>
                  <w:shd w:fill="auto" w:val="clear"/>
                </w:tcPr>
                <w:p>
                  <w:pPr>
                    <w:pStyle w:val="Style21"/>
                    <w:jc w:val="both"/>
                    <w:rPr>
                      <w:rFonts w:ascii="Liberation Serif" w:hAnsi="Liberation Serif" w:cs="Liberation Serif"/>
                      <w:b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tbl>
            <w:tblPr>
              <w:tblW w:w="457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14"/>
              <w:gridCol w:w="36"/>
              <w:gridCol w:w="225"/>
            </w:tblGrid>
            <w:tr>
              <w:trPr/>
              <w:tc>
                <w:tcPr>
                  <w:tcW w:w="4314" w:type="dxa"/>
                  <w:tcBorders/>
                  <w:shd w:fill="auto" w:val="clear"/>
                </w:tcPr>
                <w:p>
                  <w:pPr>
                    <w:pStyle w:val="Style21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36" w:type="dxa"/>
                  <w:tcBorders/>
                  <w:shd w:fill="auto" w:val="clear"/>
                </w:tcPr>
                <w:p>
                  <w:pPr>
                    <w:pStyle w:val="Style21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sz w:val="26"/>
                      <w:szCs w:val="26"/>
                    </w:rPr>
                  </w:r>
                </w:p>
              </w:tc>
              <w:tc>
                <w:tcPr>
                  <w:tcW w:w="225" w:type="dxa"/>
                  <w:tcBorders/>
                  <w:shd w:fill="auto" w:val="clear"/>
                </w:tcPr>
                <w:p>
                  <w:pPr>
                    <w:pStyle w:val="Style21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tbl>
            <w:tblPr>
              <w:tblW w:w="457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0"/>
              <w:gridCol w:w="225"/>
            </w:tblGrid>
            <w:tr>
              <w:trPr/>
              <w:tc>
                <w:tcPr>
                  <w:tcW w:w="4350" w:type="dxa"/>
                  <w:tcBorders/>
                  <w:shd w:fill="auto" w:val="clear"/>
                </w:tcPr>
                <w:p>
                  <w:pPr>
                    <w:pStyle w:val="Style21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225" w:type="dxa"/>
                  <w:tcBorders/>
                  <w:shd w:fill="auto" w:val="clear"/>
                </w:tcPr>
                <w:p>
                  <w:pPr>
                    <w:pStyle w:val="Style21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tbl>
            <w:tblPr>
              <w:tblW w:w="457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50"/>
              <w:gridCol w:w="225"/>
            </w:tblGrid>
            <w:tr>
              <w:trPr/>
              <w:tc>
                <w:tcPr>
                  <w:tcW w:w="4350" w:type="dxa"/>
                  <w:tcBorders/>
                  <w:shd w:fill="auto" w:val="clear"/>
                </w:tcPr>
                <w:p>
                  <w:pPr>
                    <w:pStyle w:val="Style21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225" w:type="dxa"/>
                  <w:tcBorders/>
                  <w:shd w:fill="auto" w:val="clear"/>
                </w:tcPr>
                <w:p>
                  <w:pPr>
                    <w:pStyle w:val="Style21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cs="Liberation Serif" w:ascii="Liberation Serif" w:hAnsi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988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rFonts w:ascii="Liberation Serif" w:hAnsi="Liberation Serif" w:cs="Liberation Serif"/>
                <w:b/>
                <w:b/>
                <w:bCs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bCs/>
                <w:sz w:val="26"/>
                <w:szCs w:val="26"/>
              </w:rPr>
            </w:r>
          </w:p>
          <w:p>
            <w:pPr>
              <w:pStyle w:val="Style21"/>
              <w:jc w:val="center"/>
              <w:rPr>
                <w:rFonts w:ascii="Liberation Serif" w:hAnsi="Liberation Serif" w:cs="Liberation Serif"/>
                <w:b/>
                <w:b/>
                <w:bCs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>
            <w:pPr>
              <w:pStyle w:val="Style21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</w:tbl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ind w:left="0" w:right="0" w:firstLine="709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9872" w:type="dxa"/>
        <w:jc w:val="left"/>
        <w:tblInd w:w="3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2"/>
      </w:tblGrid>
      <w:tr>
        <w:trPr>
          <w:trHeight w:val="13703" w:hRule="atLeast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</w:tbl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Почтовый адрес и (или) адрес электронной почты для связи:</w:t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</w:t>
      </w:r>
    </w:p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Уведомление </w:t>
      </w:r>
      <w:r>
        <w:rPr>
          <w:rStyle w:val="Style14"/>
          <w:rFonts w:cs="Liberation Serif" w:ascii="Liberation Serif" w:hAnsi="Liberation Serif"/>
          <w:b/>
          <w:sz w:val="26"/>
          <w:szCs w:val="26"/>
        </w:rPr>
        <w:t>о соответствии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>
        <w:rPr>
          <w:rStyle w:val="Style14"/>
          <w:rFonts w:cs="Liberation Serif" w:ascii="Liberation Serif" w:hAnsi="Liberation Serif"/>
          <w:b/>
          <w:sz w:val="26"/>
          <w:szCs w:val="26"/>
        </w:rPr>
        <w:t>о несоответствии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</w:t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b/>
          <w:sz w:val="26"/>
          <w:szCs w:val="26"/>
        </w:rPr>
        <w:t xml:space="preserve">Настоящим уведомлением подтверждаю, что </w:t>
      </w:r>
      <w:r>
        <w:rPr>
          <w:rStyle w:val="Style14"/>
          <w:rFonts w:cs="Liberation Serif" w:ascii="Liberation Serif" w:hAnsi="Liberation Serif"/>
          <w:sz w:val="26"/>
          <w:szCs w:val="26"/>
        </w:rPr>
        <w:t>_____________________________</w:t>
      </w:r>
    </w:p>
    <w:p>
      <w:pPr>
        <w:pStyle w:val="Style21"/>
        <w:shd w:fill="FFFFFF" w:val="clear"/>
        <w:tabs>
          <w:tab w:val="clear" w:pos="709"/>
        </w:tabs>
        <w:ind w:left="5670" w:right="0" w:hanging="4110"/>
        <w:jc w:val="center"/>
        <w:rPr/>
      </w:pPr>
      <w:r>
        <w:rPr>
          <w:rStyle w:val="Style14"/>
          <w:rFonts w:cs="Liberation Serif" w:ascii="Liberation Serif" w:hAnsi="Liberation Serif"/>
          <w:sz w:val="22"/>
          <w:szCs w:val="26"/>
        </w:rPr>
        <w:t xml:space="preserve">                                                                           </w:t>
      </w:r>
      <w:r>
        <w:rPr>
          <w:rStyle w:val="Style14"/>
          <w:rFonts w:cs="Liberation Serif" w:ascii="Liberation Serif" w:hAnsi="Liberation Serif"/>
          <w:sz w:val="22"/>
          <w:szCs w:val="26"/>
        </w:rPr>
        <w:t>(</w:t>
      </w:r>
      <w:r>
        <w:rPr>
          <w:rStyle w:val="Style14"/>
          <w:rFonts w:cs="Liberation Serif" w:ascii="Liberation Serif" w:hAnsi="Liberation Serif"/>
          <w:sz w:val="20"/>
          <w:szCs w:val="26"/>
        </w:rPr>
        <w:t>объект индивидуального жилищного   строительства или садовый дом</w:t>
      </w:r>
      <w:r>
        <w:rPr>
          <w:rStyle w:val="Style14"/>
          <w:rFonts w:cs="Liberation Serif" w:ascii="Liberation Serif" w:hAnsi="Liberation Serif"/>
          <w:sz w:val="22"/>
          <w:szCs w:val="26"/>
        </w:rPr>
        <w:t>)</w:t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Настоящим уведомлением я _________________________________________</w:t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__________________________________________________________________________</w:t>
      </w:r>
    </w:p>
    <w:p>
      <w:pPr>
        <w:pStyle w:val="Style21"/>
        <w:shd w:fill="FFFFFF" w:val="clear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(фамилия, имя отчество (при наличии)</w:t>
      </w:r>
    </w:p>
    <w:p>
      <w:pPr>
        <w:pStyle w:val="Style21"/>
        <w:shd w:fill="FFFFFF" w:val="clear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                    _______________                ____________________</w:t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</w:t>
      </w:r>
      <w:r>
        <w:rPr>
          <w:rFonts w:cs="Liberation Serif" w:ascii="Liberation Serif" w:hAnsi="Liberation Serif"/>
          <w:sz w:val="26"/>
          <w:szCs w:val="26"/>
        </w:rPr>
        <w:t>(должность, в случае если                                                          (подпись)                                              (расшифровка подписи)</w:t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</w:t>
      </w:r>
      <w:r>
        <w:rPr>
          <w:rFonts w:cs="Liberation Serif" w:ascii="Liberation Serif" w:hAnsi="Liberation Serif"/>
          <w:sz w:val="26"/>
          <w:szCs w:val="26"/>
        </w:rPr>
        <w:t>застройщиком является</w:t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</w:t>
      </w:r>
      <w:r>
        <w:rPr>
          <w:rFonts w:cs="Liberation Serif" w:ascii="Liberation Serif" w:hAnsi="Liberation Serif"/>
          <w:sz w:val="26"/>
          <w:szCs w:val="26"/>
        </w:rPr>
        <w:t>юридическое лицо)</w:t>
      </w:r>
    </w:p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 настоящему уведомлению прилагаются:</w:t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</w:t>
      </w:r>
    </w:p>
    <w:p>
      <w:pPr>
        <w:pStyle w:val="Style21"/>
        <w:shd w:fill="FFFFFF" w:val="clear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</w:t>
      </w:r>
    </w:p>
    <w:p>
      <w:pPr>
        <w:pStyle w:val="Style21"/>
        <w:shd w:fill="FFFFFF" w:val="clear"/>
        <w:jc w:val="center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sectPr>
      <w:headerReference w:type="default" r:id="rId13"/>
      <w:type w:val="nextPage"/>
      <w:pgSz w:w="11906" w:h="16838"/>
      <w:pgMar w:left="1701" w:right="567" w:header="1134" w:top="1276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left" w:pos="815" w:leader="none"/>
        <w:tab w:val="center" w:pos="4677" w:leader="none"/>
        <w:tab w:val="center" w:pos="4960" w:leader="none"/>
        <w:tab w:val="right" w:pos="9355" w:leader="none"/>
      </w:tabs>
      <w:rPr/>
    </w:pPr>
    <w:r>
      <w:rPr/>
      <w:tab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left" w:pos="815" w:leader="none"/>
        <w:tab w:val="center" w:pos="4677" w:leader="none"/>
        <w:tab w:val="center" w:pos="4960" w:leader="none"/>
        <w:tab w:val="right" w:pos="9355" w:leader="none"/>
      </w:tabs>
      <w:rPr/>
    </w:pPr>
    <w:r>
      <w:rPr/>
      <w:tab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40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Строгий"/>
    <w:basedOn w:val="Style14"/>
    <w:qFormat/>
    <w:rPr>
      <w:b/>
      <w:bCs/>
    </w:rPr>
  </w:style>
  <w:style w:type="character" w:styleId="Style17">
    <w:name w:val="Гипертекстовая ссылка"/>
    <w:qFormat/>
    <w:rPr>
      <w:b/>
      <w:bCs/>
      <w:color w:val="008000"/>
      <w:sz w:val="30"/>
      <w:szCs w:val="30"/>
    </w:rPr>
  </w:style>
  <w:style w:type="character" w:styleId="Style18">
    <w:name w:val="Верхний колонтитул Знак"/>
    <w:basedOn w:val="Style14"/>
    <w:qFormat/>
    <w:rPr/>
  </w:style>
  <w:style w:type="character" w:styleId="Style19">
    <w:name w:val="Нижний колонтитул Знак"/>
    <w:basedOn w:val="Style14"/>
    <w:qFormat/>
    <w:rPr/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2">
    <w:name w:val="Основной текст (2)_"/>
    <w:basedOn w:val="Style14"/>
    <w:qFormat/>
    <w:rPr>
      <w:rFonts w:eastAsia="Times New Roman"/>
      <w:sz w:val="26"/>
      <w:szCs w:val="26"/>
      <w:highlight w:val="white"/>
    </w:rPr>
  </w:style>
  <w:style w:type="character" w:styleId="1">
    <w:name w:val="Основной шрифт абзаца1"/>
    <w:qFormat/>
    <w:rPr/>
  </w:style>
  <w:style w:type="character" w:styleId="WWCharLFO4LVL1">
    <w:name w:val="WW_CharLFO4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eastAsia="ru-RU" w:bidi="ru-RU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sz w:val="28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character" w:styleId="WWCharLFO1LVL9">
    <w:name w:val="WW_CharLFO1LVL9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1">
    <w:name w:val="WW_CharLFO1LVL1"/>
    <w:qFormat/>
    <w:rPr>
      <w:rFonts w:cs="Times New Roman"/>
    </w:rPr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Обычный (веб)"/>
    <w:basedOn w:val="Style21"/>
    <w:qFormat/>
    <w:pPr>
      <w:suppressAutoHyphens w:val="true"/>
      <w:spacing w:before="100" w:after="100"/>
    </w:pPr>
    <w:rPr>
      <w:rFonts w:eastAsia="Times New Roman"/>
      <w:lang w:eastAsia="ru-RU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Times New Roman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0"/>
      <w:u w:val="none"/>
      <w:vertAlign w:val="baseline"/>
      <w:em w:val="none"/>
      <w:lang w:eastAsia="ru-RU" w:val="ru-RU" w:bidi="hi-IN"/>
    </w:rPr>
  </w:style>
  <w:style w:type="paragraph" w:styleId="Style23">
    <w:name w:val="Абзац списка"/>
    <w:basedOn w:val="Style21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1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1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54" w:before="0" w:after="16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ru-RU" w:val="ru-RU" w:bidi="hi-IN"/>
    </w:rPr>
  </w:style>
  <w:style w:type="paragraph" w:styleId="21">
    <w:name w:val="Основной текст (2)"/>
    <w:basedOn w:val="Style21"/>
    <w:qFormat/>
    <w:pPr>
      <w:widowControl w:val="false"/>
      <w:shd w:fill="FFFFFF" w:val="clear"/>
      <w:suppressAutoHyphens w:val="true"/>
      <w:spacing w:lineRule="exact" w:line="446"/>
      <w:jc w:val="both"/>
    </w:pPr>
    <w:rPr>
      <w:rFonts w:eastAsia="Times New Roman"/>
      <w:sz w:val="26"/>
      <w:szCs w:val="26"/>
    </w:rPr>
  </w:style>
  <w:style w:type="paragraph" w:styleId="Style27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zh-CN"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54" w:before="0" w:after="160"/>
      <w:jc w:val="left"/>
      <w:textAlignment w:val="baseline"/>
    </w:pPr>
    <w:rPr>
      <w:rFonts w:eastAsia="Calibri" w:ascii="Times New Roman" w:hAnsi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30">
    <w:name w:val="Body Text"/>
    <w:basedOn w:val="Normal"/>
    <w:pPr>
      <w:spacing w:lineRule="auto" w:line="276" w:before="0" w:after="140"/>
    </w:pPr>
    <w:rPr/>
  </w:style>
  <w:style w:type="paragraph" w:styleId="Style31">
    <w:name w:val="List"/>
    <w:basedOn w:val="Style30"/>
    <w:pPr/>
    <w:rPr>
      <w:rFonts w:ascii="Times New Roman" w:hAnsi="Times New Roman" w:cs="Ari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34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https://www.gosuslugi.ru/377763/1/info" TargetMode="External"/><Relationship Id="rId5" Type="http://schemas.openxmlformats.org/officeDocument/2006/relationships/hyperlink" Target="http://gorod-kamyshlov.ru/building/munitsipalnyie-uslugi/mo-element-region-vyidacha-uvedomleniya-o-sootvetstvii-nesootvetstvii-ukazannyih-v-uvedomlenii-o-planiruemom-stroitelstve-ili-r" TargetMode="External"/><Relationship Id="rId6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7" Type="http://schemas.openxmlformats.org/officeDocument/2006/relationships/hyperlink" Target="http://gorod-kamyshlov.ru/building/munitsipalnyie-uslugi/" TargetMode="External"/><Relationship Id="rId8" Type="http://schemas.openxmlformats.org/officeDocument/2006/relationships/hyperlink" Target="https://www.gosuslugi.ru/377763/1/info" TargetMode="External"/><Relationship Id="rId9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0" Type="http://schemas.openxmlformats.org/officeDocument/2006/relationships/hyperlink" Target="http://mfc66.ru/" TargetMode="External"/><Relationship Id="rId11" Type="http://schemas.openxmlformats.org/officeDocument/2006/relationships/hyperlink" Target="http://dis.midural.ru/" TargetMode="External"/><Relationship Id="rId12" Type="http://schemas.openxmlformats.org/officeDocument/2006/relationships/hyperlink" Target="https://www.gosuslugi.ru/377763/1/info" TargetMode="External"/><Relationship Id="rId13" Type="http://schemas.openxmlformats.org/officeDocument/2006/relationships/header" Target="head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40</Pages>
  <Words>10308</Words>
  <CharactersWithSpaces>94865</CharactersWithSpaces>
  <Paragraphs>452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2020-07-08T03:45:00Z</dcterms:created>
  <dc:creator>Шатрова Марина Владимировна</dc:creator>
  <dc:description/>
  <dc:language>ru-RU</dc:language>
  <cp:lastModifiedBy/>
  <cp:lastPrinted>2020-07-08T13:55:14Z</cp:lastPrinted>
  <dcterms:modified xsi:type="dcterms:W3CDTF">2020-07-08T13:56:42Z</dcterms:modified>
  <cp:revision>6</cp:revision>
  <dc:subject/>
  <dc:title/>
</cp:coreProperties>
</file>