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widowControl/>
        <w:bidi w:val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48" r="-74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bidi w:val="0"/>
        <w:jc w:val="center"/>
        <w:rPr>
          <w:rFonts w:ascii="Liberation Serif" w:hAnsi="Liberation Serif" w:cs="Liberation Serif;Times New Roman"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widowControl/>
        <w:bidi w:val="0"/>
        <w:jc w:val="center"/>
        <w:rPr>
          <w:rFonts w:ascii="Liberation Serif" w:hAnsi="Liberation Serif" w:cs="Liberation Serif;Times New Roman"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Р А С П О Р Я Ж Е Н И Е</w:t>
      </w:r>
    </w:p>
    <w:p>
      <w:pPr>
        <w:pStyle w:val="Style18"/>
        <w:widowControl/>
        <w:pBdr>
          <w:top w:val="double" w:sz="12" w:space="1" w:color="000000"/>
        </w:pBdr>
        <w:bidi w:val="0"/>
        <w:jc w:val="both"/>
        <w:rPr>
          <w:rFonts w:ascii="Liberation Serif" w:hAnsi="Liberation Serif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i w:val="false"/>
          <w:iCs w:val="false"/>
          <w:sz w:val="28"/>
          <w:szCs w:val="28"/>
        </w:rPr>
      </w:r>
    </w:p>
    <w:p>
      <w:pPr>
        <w:pStyle w:val="Style18"/>
        <w:widowControl/>
        <w:bidi w:val="0"/>
        <w:jc w:val="both"/>
        <w:rPr/>
      </w:pP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от 0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8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.04.2024 N 7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2</w:t>
      </w:r>
    </w:p>
    <w:p>
      <w:pPr>
        <w:pStyle w:val="35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</w:r>
    </w:p>
    <w:p>
      <w:pPr>
        <w:pStyle w:val="35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О внесении изменений в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план проведения проверок </w:t>
      </w:r>
    </w:p>
    <w:p>
      <w:pPr>
        <w:pStyle w:val="35"/>
        <w:spacing w:lineRule="auto" w:line="240" w:before="0" w:after="0"/>
        <w:rPr/>
      </w:pP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муниципальных учреждений и муниципальных унитарных предприятий, подведомственных администрации Камышловского городского округа</w:t>
      </w:r>
      <w:r>
        <w:rPr>
          <w:rStyle w:val="34"/>
          <w:rFonts w:ascii="Liberation Serif" w:hAnsi="Liberation Serif"/>
          <w:b/>
          <w:bCs/>
          <w:sz w:val="28"/>
          <w:szCs w:val="28"/>
        </w:rPr>
        <w:t xml:space="preserve">, 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при осуществлении ведомственного контроля за соблюдением трудового законодательства и иных нормативных правовых актов, содержащих</w:t>
      </w:r>
      <w:bookmarkStart w:id="0" w:name="bookmark2"/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</w:p>
    <w:p>
      <w:pPr>
        <w:pStyle w:val="35"/>
        <w:spacing w:lineRule="auto" w:line="240" w:before="0" w:after="0"/>
        <w:rPr/>
      </w:pP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нормы трудового права</w:t>
      </w:r>
      <w:bookmarkEnd w:id="0"/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, на 202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4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 год, 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утвержденный распоряжением </w:t>
      </w:r>
    </w:p>
    <w:p>
      <w:pPr>
        <w:pStyle w:val="35"/>
        <w:spacing w:lineRule="auto" w:line="240" w:before="0" w:after="0"/>
        <w:rPr/>
      </w:pP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администрации Камышловского городского округа от 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05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.12.202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3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 № 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293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  </w:t>
      </w:r>
    </w:p>
    <w:p>
      <w:pPr>
        <w:pStyle w:val="35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</w:r>
    </w:p>
    <w:p>
      <w:pPr>
        <w:pStyle w:val="35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</w:r>
    </w:p>
    <w:p>
      <w:pPr>
        <w:pStyle w:val="26"/>
        <w:suppressAutoHyphens w:val="true"/>
        <w:spacing w:lineRule="auto" w:line="240" w:before="0" w:after="0"/>
        <w:ind w:left="0" w:right="0" w:firstLine="601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На основании постановление администрации Камышловского городского округа от 02.04.2024 № 288 «О реорганизации муниципального унитарного предприятия «Центральная районная аптека № 124» Камышловского городского округа», </w:t>
      </w:r>
    </w:p>
    <w:p>
      <w:pPr>
        <w:pStyle w:val="26"/>
        <w:suppressAutoHyphens w:val="true"/>
        <w:spacing w:lineRule="auto" w:line="240" w:before="0" w:after="0"/>
        <w:ind w:left="0" w:right="0" w:firstLine="60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6"/>
        <w:numPr>
          <w:ilvl w:val="0"/>
          <w:numId w:val="2"/>
        </w:numPr>
        <w:suppressAutoHyphens w:val="true"/>
        <w:spacing w:lineRule="auto" w:line="240" w:before="0" w:after="0"/>
        <w:ind w:left="0" w:right="0" w:firstLine="709"/>
        <w:rPr/>
      </w:pP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Внести изменения в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 план проведения плановых проверок муниципальных учреждений и муниципальных унитарных предприятий, подведомственных администрации Камышловского городского округа</w:t>
      </w:r>
      <w:r>
        <w:rPr>
          <w:rStyle w:val="24"/>
          <w:rFonts w:ascii="Liberation Serif" w:hAnsi="Liberation Serif"/>
          <w:sz w:val="28"/>
          <w:szCs w:val="28"/>
        </w:rPr>
        <w:t>,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4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 xml:space="preserve"> год, 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исключив из него М</w:t>
      </w:r>
      <w:r>
        <w:rPr>
          <w:rStyle w:val="Style11"/>
          <w:rFonts w:ascii="Liberation Serif" w:hAnsi="Liberation Serif"/>
          <w:color w:val="000000"/>
          <w:sz w:val="28"/>
          <w:szCs w:val="28"/>
          <w:lang w:bidi="ru-RU"/>
        </w:rPr>
        <w:t>униципальное унитарное предприятие  «Центральная районная аптека № 124» Камышловского городского округа.</w:t>
      </w:r>
    </w:p>
    <w:p>
      <w:pPr>
        <w:pStyle w:val="42"/>
        <w:numPr>
          <w:ilvl w:val="0"/>
          <w:numId w:val="2"/>
        </w:numPr>
        <w:tabs>
          <w:tab w:val="clear" w:pos="708"/>
          <w:tab w:val="left" w:pos="0" w:leader="none"/>
          <w:tab w:val="left" w:pos="898" w:leader="none"/>
          <w:tab w:val="left" w:pos="932" w:leader="none"/>
        </w:tabs>
        <w:suppressAutoHyphens w:val="true"/>
        <w:spacing w:lineRule="auto" w:line="240" w:before="0" w:after="0"/>
        <w:ind w:left="0" w:right="0" w:firstLine="709"/>
        <w:rPr/>
      </w:pPr>
      <w:r>
        <w:rPr>
          <w:rStyle w:val="41"/>
          <w:rFonts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Style w:val="41"/>
          <w:rFonts w:ascii="Liberation Serif" w:hAnsi="Liberation Serif"/>
          <w:i w:val="false"/>
          <w:iCs w:val="false"/>
          <w:sz w:val="28"/>
          <w:szCs w:val="28"/>
        </w:rPr>
        <w:t>Разместить настоящее распоряжение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42"/>
        <w:numPr>
          <w:ilvl w:val="0"/>
          <w:numId w:val="2"/>
        </w:numPr>
        <w:tabs>
          <w:tab w:val="clear" w:pos="708"/>
          <w:tab w:val="left" w:pos="0" w:leader="none"/>
          <w:tab w:val="left" w:pos="898" w:leader="none"/>
          <w:tab w:val="left" w:pos="932" w:leader="none"/>
        </w:tabs>
        <w:suppressAutoHyphens w:val="true"/>
        <w:spacing w:lineRule="auto" w:line="240" w:before="0" w:after="0"/>
        <w:ind w:left="0" w:right="0" w:firstLine="709"/>
        <w:rPr/>
      </w:pPr>
      <w:r>
        <w:rPr>
          <w:rStyle w:val="Style11"/>
          <w:rFonts w:ascii="Liberation Serif" w:hAnsi="Liberation Serif"/>
          <w:i w:val="false"/>
          <w:color w:val="000000"/>
          <w:sz w:val="28"/>
          <w:szCs w:val="28"/>
          <w:lang w:bidi="ru-RU"/>
        </w:rPr>
        <w:t xml:space="preserve"> </w:t>
      </w:r>
      <w:r>
        <w:rPr>
          <w:rStyle w:val="Style11"/>
          <w:rFonts w:ascii="Liberation Serif" w:hAnsi="Liberation Serif"/>
          <w:i w:val="false"/>
          <w:color w:val="000000"/>
          <w:sz w:val="28"/>
          <w:szCs w:val="28"/>
          <w:lang w:bidi="ru-RU"/>
        </w:rPr>
        <w:t>Контроль за выполнением настоящего постановления оставляю за собой.</w:t>
      </w:r>
    </w:p>
    <w:p>
      <w:pPr>
        <w:pStyle w:val="Style18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8"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Style18"/>
    <w:next w:val="Style18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yle18"/>
    <w:next w:val="Style18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Текст выноски Знак"/>
    <w:basedOn w:val="Style11"/>
    <w:qFormat/>
    <w:rPr>
      <w:rFonts w:ascii="Tahoma" w:hAnsi="Tahoma" w:cs="Tahoma"/>
      <w:sz w:val="16"/>
      <w:szCs w:val="16"/>
      <w:lang w:eastAsia="ru-RU"/>
    </w:rPr>
  </w:style>
  <w:style w:type="character" w:styleId="Style13">
    <w:name w:val="Верхний колонтитул Знак"/>
    <w:basedOn w:val="Style11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4">
    <w:name w:val="Нижний колонтитул Знак"/>
    <w:basedOn w:val="Style11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2">
    <w:name w:val="Основной текст 2 Знак"/>
    <w:basedOn w:val="Style11"/>
    <w:qFormat/>
    <w:rPr>
      <w:b/>
      <w:bCs/>
      <w:sz w:val="28"/>
      <w:szCs w:val="28"/>
      <w:lang w:val="ru-RU" w:eastAsia="ru-RU"/>
    </w:rPr>
  </w:style>
  <w:style w:type="character" w:styleId="Style15">
    <w:name w:val="Основной текст Знак"/>
    <w:basedOn w:val="Style11"/>
    <w:qFormat/>
    <w:rPr>
      <w:rFonts w:ascii="Times New Roman" w:hAnsi="Times New Roman" w:cs="Times New Roman"/>
      <w:sz w:val="20"/>
      <w:szCs w:val="20"/>
    </w:rPr>
  </w:style>
  <w:style w:type="character" w:styleId="12">
    <w:name w:val="Заголовок №1_"/>
    <w:basedOn w:val="Style11"/>
    <w:qFormat/>
    <w:rPr>
      <w:rFonts w:ascii="Times New Roman" w:hAnsi="Times New Roman" w:eastAsia="Times New Roman"/>
      <w:b/>
      <w:bCs/>
      <w:sz w:val="28"/>
      <w:szCs w:val="28"/>
      <w:shd w:fill="FFFFFF" w:val="clear"/>
    </w:rPr>
  </w:style>
  <w:style w:type="character" w:styleId="32">
    <w:name w:val="Основной текст (3)_"/>
    <w:basedOn w:val="Style11"/>
    <w:qFormat/>
    <w:rPr>
      <w:rFonts w:ascii="Times New Roman" w:hAnsi="Times New Roman" w:eastAsia="Times New Roman"/>
      <w:b/>
      <w:bCs/>
      <w:sz w:val="28"/>
      <w:szCs w:val="28"/>
      <w:shd w:fill="FFFFFF" w:val="clear"/>
    </w:rPr>
  </w:style>
  <w:style w:type="character" w:styleId="33">
    <w:name w:val="Основной текст (3) + Не полужирный;Курсив"/>
    <w:basedOn w:val="32"/>
    <w:qFormat/>
    <w:rPr>
      <w:rFonts w:ascii="Times New Roman" w:hAnsi="Times New Roman" w:eastAsia="Times New Roman"/>
      <w:b/>
      <w:bCs/>
      <w:i/>
      <w:iCs/>
      <w:color w:val="000000"/>
      <w:spacing w:val="0"/>
      <w:w w:val="100"/>
      <w:position w:val="0"/>
      <w:sz w:val="28"/>
      <w:sz w:val="28"/>
      <w:szCs w:val="28"/>
      <w:shd w:fill="FFFFFF" w:val="clear"/>
      <w:vertAlign w:val="baseline"/>
      <w:lang w:val="ru-RU" w:eastAsia="ru-RU" w:bidi="ru-RU"/>
    </w:rPr>
  </w:style>
  <w:style w:type="character" w:styleId="34">
    <w:name w:val="Основной текст (3) + Не полужирный"/>
    <w:basedOn w:val="32"/>
    <w:qFormat/>
    <w:rPr>
      <w:rFonts w:ascii="Times New Roman" w:hAnsi="Times New Roman" w:eastAsia="Times New Roman"/>
      <w:b/>
      <w:bCs/>
      <w:color w:val="000000"/>
      <w:spacing w:val="0"/>
      <w:w w:val="100"/>
      <w:position w:val="0"/>
      <w:sz w:val="28"/>
      <w:sz w:val="28"/>
      <w:szCs w:val="28"/>
      <w:shd w:fill="FFFFFF" w:val="clear"/>
      <w:vertAlign w:val="baseline"/>
      <w:lang w:val="ru-RU" w:eastAsia="ru-RU" w:bidi="ru-RU"/>
    </w:rPr>
  </w:style>
  <w:style w:type="character" w:styleId="23">
    <w:name w:val="Основной текст (2)_"/>
    <w:basedOn w:val="Style11"/>
    <w:qFormat/>
    <w:rPr>
      <w:rFonts w:ascii="Times New Roman" w:hAnsi="Times New Roman" w:eastAsia="Times New Roman"/>
      <w:sz w:val="28"/>
      <w:szCs w:val="28"/>
      <w:shd w:fill="FFFFFF" w:val="clear"/>
    </w:rPr>
  </w:style>
  <w:style w:type="character" w:styleId="24">
    <w:name w:val="Основной текст (2) + Курсив"/>
    <w:basedOn w:val="23"/>
    <w:qFormat/>
    <w:rPr>
      <w:rFonts w:ascii="Times New Roman" w:hAnsi="Times New Roman" w:eastAsia="Times New Roman"/>
      <w:i/>
      <w:iCs/>
      <w:color w:val="000000"/>
      <w:spacing w:val="0"/>
      <w:w w:val="100"/>
      <w:position w:val="0"/>
      <w:sz w:val="28"/>
      <w:sz w:val="28"/>
      <w:szCs w:val="28"/>
      <w:shd w:fill="FFFFFF" w:val="clear"/>
      <w:vertAlign w:val="baseline"/>
      <w:lang w:val="ru-RU" w:eastAsia="ru-RU" w:bidi="ru-RU"/>
    </w:rPr>
  </w:style>
  <w:style w:type="character" w:styleId="4">
    <w:name w:val="Основной текст (4)_"/>
    <w:basedOn w:val="Style11"/>
    <w:qFormat/>
    <w:rPr>
      <w:rFonts w:ascii="Times New Roman" w:hAnsi="Times New Roman" w:eastAsia="Times New Roman"/>
      <w:i/>
      <w:iCs/>
      <w:sz w:val="28"/>
      <w:szCs w:val="28"/>
      <w:shd w:fill="FFFFFF" w:val="clear"/>
    </w:rPr>
  </w:style>
  <w:style w:type="character" w:styleId="41">
    <w:name w:val="Основной текст (4) + Не курсив"/>
    <w:basedOn w:val="4"/>
    <w:qFormat/>
    <w:rPr>
      <w:rFonts w:ascii="Times New Roman" w:hAnsi="Times New Roman" w:eastAsia="Times New Roman"/>
      <w:i/>
      <w:iCs/>
      <w:color w:val="000000"/>
      <w:spacing w:val="0"/>
      <w:w w:val="100"/>
      <w:position w:val="0"/>
      <w:sz w:val="28"/>
      <w:sz w:val="28"/>
      <w:szCs w:val="28"/>
      <w:shd w:fill="FFFFFF" w:val="clear"/>
      <w:vertAlign w:val="baseline"/>
      <w:lang w:val="ru-RU" w:eastAsia="ru-RU" w:bidi="ru-RU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7">
    <w:name w:val="Body Text"/>
    <w:basedOn w:val="Style18"/>
    <w:pPr>
      <w:suppressAutoHyphens w:val="true"/>
      <w:spacing w:before="0" w:after="12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19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Cell">
    <w:name w:val="Con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13">
    <w:name w:val="Знак1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25">
    <w:name w:val="Основной текст 2"/>
    <w:basedOn w:val="Style18"/>
    <w:qFormat/>
    <w:pPr>
      <w:suppressAutoHyphens w:val="true"/>
      <w:autoSpaceDE w:val="true"/>
      <w:jc w:val="center"/>
    </w:pPr>
    <w:rPr>
      <w:rFonts w:eastAsia="Calibri"/>
      <w:b/>
      <w:bCs/>
      <w:sz w:val="28"/>
      <w:szCs w:val="28"/>
    </w:rPr>
  </w:style>
  <w:style w:type="paragraph" w:styleId="111">
    <w:name w:val="Знак11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21">
    <w:name w:val="Знак12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31">
    <w:name w:val="Знак13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4">
    <w:name w:val="Знак14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5">
    <w:name w:val="Знак15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6">
    <w:name w:val="Знак16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7">
    <w:name w:val="Заголовок №1"/>
    <w:basedOn w:val="Style18"/>
    <w:qFormat/>
    <w:pPr>
      <w:widowControl w:val="false"/>
      <w:numPr>
        <w:ilvl w:val="0"/>
        <w:numId w:val="0"/>
      </w:numPr>
      <w:shd w:fill="FFFFFF" w:val="clear"/>
      <w:suppressAutoHyphens w:val="false"/>
      <w:autoSpaceDE w:val="true"/>
      <w:spacing w:lineRule="atLeast" w:line="0" w:before="0" w:after="780"/>
      <w:jc w:val="center"/>
      <w:textAlignment w:val="auto"/>
      <w:outlineLvl w:val="0"/>
    </w:pPr>
    <w:rPr>
      <w:b/>
      <w:bCs/>
      <w:sz w:val="28"/>
      <w:szCs w:val="28"/>
    </w:rPr>
  </w:style>
  <w:style w:type="paragraph" w:styleId="35">
    <w:name w:val="Основной текст (3)"/>
    <w:basedOn w:val="Style18"/>
    <w:qFormat/>
    <w:pPr>
      <w:widowControl w:val="false"/>
      <w:shd w:fill="FFFFFF" w:val="clear"/>
      <w:suppressAutoHyphens w:val="false"/>
      <w:autoSpaceDE w:val="true"/>
      <w:spacing w:lineRule="exact" w:line="341" w:before="420" w:after="0"/>
      <w:jc w:val="center"/>
      <w:textAlignment w:val="auto"/>
    </w:pPr>
    <w:rPr>
      <w:b/>
      <w:bCs/>
      <w:sz w:val="28"/>
      <w:szCs w:val="28"/>
    </w:rPr>
  </w:style>
  <w:style w:type="paragraph" w:styleId="26">
    <w:name w:val="Основной текст (2)"/>
    <w:basedOn w:val="Style18"/>
    <w:qFormat/>
    <w:pPr>
      <w:widowControl w:val="false"/>
      <w:shd w:fill="FFFFFF" w:val="clear"/>
      <w:suppressAutoHyphens w:val="false"/>
      <w:autoSpaceDE w:val="true"/>
      <w:spacing w:lineRule="exact" w:line="341" w:before="120" w:after="120"/>
      <w:jc w:val="both"/>
      <w:textAlignment w:val="auto"/>
    </w:pPr>
    <w:rPr>
      <w:sz w:val="28"/>
      <w:szCs w:val="28"/>
    </w:rPr>
  </w:style>
  <w:style w:type="paragraph" w:styleId="42">
    <w:name w:val="Основной текст (4)"/>
    <w:basedOn w:val="Style18"/>
    <w:qFormat/>
    <w:pPr>
      <w:widowControl w:val="false"/>
      <w:shd w:fill="FFFFFF" w:val="clear"/>
      <w:suppressAutoHyphens w:val="false"/>
      <w:autoSpaceDE w:val="true"/>
      <w:spacing w:lineRule="exact" w:line="346" w:before="120" w:after="120"/>
      <w:jc w:val="both"/>
      <w:textAlignment w:val="auto"/>
    </w:pPr>
    <w:rPr>
      <w:i/>
      <w:iCs/>
      <w:sz w:val="28"/>
      <w:szCs w:val="28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493</TotalTime>
  <Application>LibreOffice/7.5.2.1$Linux_X86_64 LibreOffice_project/50$Build-1</Application>
  <AppVersion>15.0000</AppVersion>
  <Pages>1</Pages>
  <Words>174</Words>
  <Characters>1309</Characters>
  <CharactersWithSpaces>1522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2019-06-26T03:38:00Z</dcterms:created>
  <dc:creator>Орготдел</dc:creator>
  <dc:description/>
  <dc:language>ru-RU</dc:language>
  <cp:lastModifiedBy/>
  <cp:lastPrinted>2024-04-08T11:06:12Z</cp:lastPrinted>
  <dcterms:modified xsi:type="dcterms:W3CDTF">2024-04-08T11:06:37Z</dcterms:modified>
  <cp:revision>29</cp:revision>
  <dc:subject/>
  <dc:title>Унифицированная форма № Т-11а</dc:title>
</cp:coreProperties>
</file>