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Style w:val="Style14"/>
          <w:rFonts w:eastAsia="Liberation Serif;Times New Roman" w:cs="Liberation Serif;Times New Roman" w:ascii="Liberation Serif;Times New Roman" w:hAnsi="Liberation Serif;Times New Roman"/>
        </w:rPr>
        <w:t xml:space="preserve"> </w:t>
      </w:r>
      <w:r>
        <w:rPr/>
        <w:drawing>
          <wp:inline distT="0" distB="0" distL="0" distR="0">
            <wp:extent cx="481965" cy="748030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88" t="-251" r="-388" b="-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6"/>
        <w:bidi w:val="0"/>
        <w:spacing w:lineRule="auto" w:line="240" w:before="0" w:after="0"/>
        <w:jc w:val="center"/>
        <w:rPr/>
      </w:pPr>
      <w:r>
        <w:rPr>
          <w:rStyle w:val="Style14"/>
          <w:rFonts w:cs="Liberation Serif;Times New Roman" w:ascii="Liberation Serif;Times New Roman" w:hAnsi="Liberation Serif;Times New Roman"/>
          <w:b/>
          <w:sz w:val="28"/>
        </w:rPr>
        <w:t>АДМИНИСТРАЦИЯ КАМЫШЛОВСКОГО ГОРОДСКОГО ОКРУГА</w:t>
      </w:r>
    </w:p>
    <w:p>
      <w:pPr>
        <w:pStyle w:val="Style16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sz w:val="28"/>
        </w:rPr>
      </w:pPr>
      <w:r>
        <w:rPr>
          <w:rFonts w:cs="Liberation Serif;Times New Roman" w:ascii="Liberation Serif;Times New Roman" w:hAnsi="Liberation Serif;Times New Roman"/>
          <w:b/>
          <w:sz w:val="28"/>
        </w:rPr>
        <w:t>П О С Т А Н О В Л Е Н И Е</w:t>
      </w:r>
    </w:p>
    <w:p>
      <w:pPr>
        <w:pStyle w:val="Style16"/>
        <w:pBdr>
          <w:top w:val="double" w:sz="12" w:space="1" w:color="000000"/>
        </w:pBdr>
        <w:bidi w:val="0"/>
        <w:spacing w:lineRule="auto" w:line="240"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ahoma" w:cs="Arial"/>
          <w:b/>
          <w:b/>
          <w:kern w:val="2"/>
          <w:sz w:val="24"/>
          <w:szCs w:val="24"/>
          <w:lang w:eastAsia="zh-CN" w:bidi="hi-IN"/>
        </w:rPr>
      </w:pPr>
      <w:r>
        <w:rPr>
          <w:rStyle w:val="Style14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kern w:val="2"/>
          <w:sz w:val="28"/>
          <w:szCs w:val="28"/>
          <w:lang w:val="ru-RU" w:eastAsia="ru-RU" w:bidi="ru-RU"/>
        </w:rPr>
        <w:t>от 0</w:t>
      </w:r>
      <w:r>
        <w:rPr>
          <w:rStyle w:val="Style14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kern w:val="2"/>
          <w:sz w:val="28"/>
          <w:szCs w:val="28"/>
          <w:lang w:val="ru-RU" w:eastAsia="ru-RU" w:bidi="ru-RU"/>
        </w:rPr>
        <w:t>3</w:t>
      </w:r>
      <w:r>
        <w:rPr>
          <w:rStyle w:val="Style14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kern w:val="2"/>
          <w:sz w:val="28"/>
          <w:szCs w:val="28"/>
          <w:lang w:val="ru-RU" w:eastAsia="ru-RU" w:bidi="ru-RU"/>
        </w:rPr>
        <w:t>.</w:t>
      </w:r>
      <w:r>
        <w:rPr>
          <w:rStyle w:val="Style14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kern w:val="2"/>
          <w:sz w:val="28"/>
          <w:szCs w:val="28"/>
          <w:lang w:val="en-US" w:eastAsia="ru-RU" w:bidi="ru-RU"/>
        </w:rPr>
        <w:t>11.2020</w:t>
      </w:r>
      <w:r>
        <w:rPr>
          <w:rStyle w:val="Style14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kern w:val="2"/>
          <w:sz w:val="28"/>
          <w:szCs w:val="28"/>
          <w:lang w:val="ru-RU" w:eastAsia="ru-RU" w:bidi="ru-RU"/>
        </w:rPr>
        <w:t xml:space="preserve"> N 74</w:t>
      </w:r>
      <w:r>
        <w:rPr>
          <w:rStyle w:val="Style14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kern w:val="2"/>
          <w:sz w:val="28"/>
          <w:szCs w:val="28"/>
          <w:lang w:val="ru-RU" w:eastAsia="ru-RU" w:bidi="ru-RU"/>
        </w:rPr>
        <w:t>7</w:t>
      </w:r>
    </w:p>
    <w:p>
      <w:pPr>
        <w:pStyle w:val="Style16"/>
        <w:suppressAutoHyphens w:val="true"/>
        <w:spacing w:lineRule="auto" w:line="240" w:before="0" w:after="0"/>
        <w:rPr>
          <w:rFonts w:ascii="Liberation Serif" w:hAnsi="Liberation Serif" w:eastAsia="Times New Roman" w:cs="Liberation Serif;Times New Roma"/>
          <w:b/>
          <w:b/>
          <w:bCs/>
          <w:sz w:val="28"/>
          <w:szCs w:val="28"/>
          <w:lang w:eastAsia="ru-RU"/>
        </w:rPr>
      </w:pPr>
      <w:r>
        <w:rPr>
          <w:rFonts w:eastAsia="Times New Roman" w:cs="Liberation Serif;Times New Roma" w:ascii="Liberation Serif" w:hAnsi="Liberation Serif"/>
          <w:b/>
          <w:bCs/>
          <w:sz w:val="28"/>
          <w:szCs w:val="28"/>
          <w:lang w:eastAsia="ru-RU"/>
        </w:rPr>
      </w:r>
    </w:p>
    <w:p>
      <w:pPr>
        <w:pStyle w:val="Style16"/>
        <w:keepNext w:val="true"/>
        <w:widowControl w:val="false"/>
        <w:suppressAutoHyphens w:val="true"/>
        <w:spacing w:lineRule="auto" w:line="240" w:before="0" w:after="0"/>
        <w:jc w:val="center"/>
        <w:rPr/>
      </w:pPr>
      <w:r>
        <w:rPr>
          <w:rStyle w:val="Style14"/>
          <w:rFonts w:eastAsia="Times New Roman" w:cs="Liberation Serif" w:ascii="Liberation Serif" w:hAnsi="Liberation Serif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>
      <w:pPr>
        <w:pStyle w:val="Style16"/>
        <w:widowControl w:val="false"/>
        <w:suppressAutoHyphens w:val="true"/>
        <w:spacing w:lineRule="auto" w:line="240" w:before="0" w:after="0"/>
        <w:jc w:val="center"/>
        <w:rPr/>
      </w:pPr>
      <w:r>
        <w:rPr>
          <w:rStyle w:val="Style14"/>
          <w:rFonts w:eastAsia="Times New Roman" w:cs="Liberation Serif" w:ascii="Liberation Serif" w:hAnsi="Liberation Serif"/>
          <w:b/>
          <w:sz w:val="28"/>
          <w:szCs w:val="28"/>
          <w:lang w:eastAsia="ru-RU"/>
        </w:rPr>
        <w:t xml:space="preserve">Камышловского городского округа от 19.02.2020 №111 «О мерах </w:t>
      </w:r>
    </w:p>
    <w:p>
      <w:pPr>
        <w:pStyle w:val="Style16"/>
        <w:widowControl w:val="false"/>
        <w:suppressAutoHyphens w:val="true"/>
        <w:spacing w:lineRule="auto" w:line="240" w:before="0" w:after="0"/>
        <w:jc w:val="center"/>
        <w:rPr/>
      </w:pPr>
      <w:r>
        <w:rPr>
          <w:rStyle w:val="Style14"/>
          <w:rFonts w:eastAsia="Times New Roman" w:cs="Liberation Serif" w:ascii="Liberation Serif" w:hAnsi="Liberation Serif"/>
          <w:b/>
          <w:sz w:val="28"/>
          <w:szCs w:val="28"/>
          <w:lang w:eastAsia="ru-RU"/>
        </w:rPr>
        <w:t>по организации и обеспечению отдыха и оздоровления детей Камышловского  городского округа»</w:t>
      </w:r>
    </w:p>
    <w:p>
      <w:pPr>
        <w:pStyle w:val="Style16"/>
        <w:keepNext w:val="true"/>
        <w:widowControl w:val="false"/>
        <w:suppressAutoHyphens w:val="true"/>
        <w:spacing w:lineRule="auto" w:line="240" w:before="240" w:after="0"/>
        <w:ind w:left="0" w:right="0" w:firstLine="709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8"/>
          <w:szCs w:val="28"/>
          <w:lang w:eastAsia="ru-RU"/>
        </w:rPr>
        <w:t>В соответствии с</w:t>
      </w:r>
      <w:r>
        <w:rPr>
          <w:rStyle w:val="Style14"/>
          <w:rFonts w:eastAsia="Times New Roman" w:cs="Liberation Serif" w:ascii="Liberation Serif" w:hAnsi="Liberation Serif"/>
          <w:bCs/>
          <w:sz w:val="28"/>
          <w:szCs w:val="28"/>
          <w:lang w:eastAsia="ru-RU"/>
        </w:rPr>
        <w:t xml:space="preserve"> постановлением администрации Камышловского городского округа от 16.03.2020 № 173 «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О проведении мероприятий, направленных на предупреждение и ограничение распространения на территории Камышловского городского округа новой коронавирусной инфекции» (с изменениями, внесенными постановлениями администрации Камышловского городского округа), протоколом заседания межведомственной оздоровительной комиссии на территории Камышловского городского округа от 27.07.2020 №4, 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р</w:t>
      </w:r>
      <w:r>
        <w:rPr>
          <w:rStyle w:val="Style14"/>
          <w:rFonts w:eastAsia="Times New Roman" w:cs="Liberation Serif" w:ascii="Liberation Serif" w:hAnsi="Liberation Serif"/>
          <w:bCs/>
          <w:sz w:val="28"/>
          <w:szCs w:val="28"/>
          <w:lang w:eastAsia="ru-RU"/>
        </w:rPr>
        <w:t>уководствуясь Уставом Камышловского городского округа, администрация Камышловского городского округа</w:t>
      </w:r>
    </w:p>
    <w:p>
      <w:pPr>
        <w:pStyle w:val="Style16"/>
        <w:suppressAutoHyphens w:val="true"/>
        <w:spacing w:lineRule="auto" w:line="240" w:before="0" w:after="0"/>
        <w:jc w:val="both"/>
        <w:rPr>
          <w:rFonts w:ascii="Liberation Serif" w:hAnsi="Liberation Serif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bCs/>
          <w:sz w:val="28"/>
          <w:szCs w:val="28"/>
          <w:lang w:eastAsia="ru-RU"/>
        </w:rPr>
        <w:t>ПОСТАНОВЛЯЕТ:</w:t>
      </w:r>
    </w:p>
    <w:p>
      <w:pPr>
        <w:pStyle w:val="Style16"/>
        <w:keepNext w:val="true"/>
        <w:widowControl w:val="false"/>
        <w:suppressAutoHyphens w:val="true"/>
        <w:spacing w:lineRule="auto" w:line="240" w:before="0" w:after="0"/>
        <w:ind w:left="0" w:right="0" w:firstLine="709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8"/>
          <w:szCs w:val="28"/>
          <w:lang w:eastAsia="ru-RU"/>
        </w:rPr>
        <w:t>1. Внести в постановление администрации Камышловского городского округа от 19.02.2020 №111 «О мерах по организации и обеспечению отдыха и оздоровления детей Камышловского  городского округа</w:t>
      </w:r>
      <w:r>
        <w:rPr>
          <w:rStyle w:val="Style14"/>
          <w:rFonts w:eastAsia="Times New Roman" w:cs="Liberation Serif" w:ascii="Liberation Serif" w:hAnsi="Liberation Serif"/>
          <w:b/>
          <w:sz w:val="28"/>
          <w:szCs w:val="28"/>
          <w:lang w:eastAsia="ru-RU"/>
        </w:rPr>
        <w:t xml:space="preserve">» </w:t>
      </w:r>
      <w:r>
        <w:rPr>
          <w:rStyle w:val="Style14"/>
          <w:rFonts w:eastAsia="Times New Roman" w:cs="Liberation Serif" w:ascii="Liberation Serif" w:hAnsi="Liberation Serif"/>
          <w:sz w:val="28"/>
          <w:szCs w:val="28"/>
          <w:lang w:eastAsia="ru-RU"/>
        </w:rPr>
        <w:t>следующие изменения:</w:t>
      </w:r>
    </w:p>
    <w:p>
      <w:pPr>
        <w:pStyle w:val="Style16"/>
        <w:keepNext w:val="true"/>
        <w:widowControl w:val="false"/>
        <w:suppressAutoHyphens w:val="true"/>
        <w:spacing w:lineRule="auto" w:line="240" w:before="0" w:after="0"/>
        <w:ind w:left="0" w:right="0"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1.1. Программу мероприятий по подготовке и проведению оздоровительной кампании Камышловского городского округа (Приложение №3) считать утратившей силу.</w:t>
      </w:r>
    </w:p>
    <w:p>
      <w:pPr>
        <w:pStyle w:val="Style16"/>
        <w:keepNext w:val="true"/>
        <w:widowControl w:val="false"/>
        <w:suppressAutoHyphens w:val="true"/>
        <w:spacing w:lineRule="auto" w:line="240" w:before="0" w:after="0"/>
        <w:ind w:left="0" w:right="0"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1.2. Целевые показатели охвата отдыхом и оздоровлением детей Камышловского городского округа (Приложение №4) изложить в новой редакции (прилагается).</w:t>
      </w:r>
    </w:p>
    <w:p>
      <w:pPr>
        <w:pStyle w:val="Style16"/>
        <w:keepNext w:val="true"/>
        <w:widowControl w:val="false"/>
        <w:suppressAutoHyphens w:val="true"/>
        <w:spacing w:lineRule="auto" w:line="240" w:before="0" w:after="0"/>
        <w:ind w:left="0" w:right="0"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1.3. Направления и объемы расходов бюджета на проведение оздоровительной кампании (Приложение №7) изложить в новой редакции (прилагается).</w:t>
      </w:r>
    </w:p>
    <w:p>
      <w:pPr>
        <w:pStyle w:val="Style16"/>
        <w:keepNext w:val="true"/>
        <w:widowControl w:val="false"/>
        <w:suppressAutoHyphens w:val="true"/>
        <w:spacing w:lineRule="auto" w:line="240" w:before="0" w:after="0"/>
        <w:ind w:left="0" w:right="0"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1.4. Состав межведомственной оздоровительной комиссии на территории Камышловского городского округа (Приложение №9) изложить в новой редакции (прилагается).</w:t>
      </w:r>
    </w:p>
    <w:p>
      <w:pPr>
        <w:pStyle w:val="Style16"/>
        <w:suppressAutoHyphens w:val="true"/>
        <w:autoSpaceDE w:val="false"/>
        <w:spacing w:lineRule="auto" w:line="240" w:before="0" w:after="0"/>
        <w:ind w:left="0" w:right="0" w:firstLine="709"/>
        <w:jc w:val="both"/>
        <w:rPr/>
      </w:pP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2. Настоящее постановление разместить на официальном сайте Камышловского городского округа (</w:t>
      </w:r>
      <w:hyperlink r:id="rId3" w:tgtFrame="_top">
        <w:r>
          <w:rPr>
            <w:rStyle w:val="Style14"/>
            <w:rFonts w:eastAsia="Times New Roman" w:cs="Times New Roman" w:ascii="Liberation Serif" w:hAnsi="Liberation Serif"/>
            <w:color w:val="000080"/>
            <w:sz w:val="28"/>
            <w:szCs w:val="28"/>
            <w:u w:val="single"/>
            <w:lang w:eastAsia="ru-RU"/>
          </w:rPr>
          <w:t>www.gorod-kamyshlov.ru</w:t>
        </w:r>
      </w:hyperlink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).</w:t>
      </w:r>
    </w:p>
    <w:p>
      <w:pPr>
        <w:pStyle w:val="Style16"/>
        <w:suppressAutoHyphens w:val="true"/>
        <w:autoSpaceDE w:val="false"/>
        <w:spacing w:lineRule="auto" w:line="240" w:before="0" w:after="0"/>
        <w:ind w:left="0" w:right="0" w:firstLine="709"/>
        <w:jc w:val="both"/>
        <w:rPr/>
      </w:pP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3. Контроль исполнения настоящего постановления возложить на заместителя главы администрации Камышловского городского округа     Соболеву А.А.</w:t>
      </w:r>
    </w:p>
    <w:p>
      <w:pPr>
        <w:pStyle w:val="Style16"/>
        <w:widowControl w:val="false"/>
        <w:suppressAutoHyphens w:val="true"/>
        <w:spacing w:lineRule="auto" w:line="240" w:before="0" w:after="0"/>
        <w:textAlignment w:val="baseline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Style16"/>
        <w:widowControl w:val="false"/>
        <w:suppressAutoHyphens w:val="true"/>
        <w:spacing w:lineRule="auto" w:line="240" w:before="0" w:after="0"/>
        <w:textAlignment w:val="baseline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Style16"/>
        <w:widowControl w:val="false"/>
        <w:suppressAutoHyphens w:val="true"/>
        <w:spacing w:lineRule="auto" w:line="240" w:before="0" w:after="0"/>
        <w:textAlignment w:val="baseline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Глава</w:t>
      </w:r>
    </w:p>
    <w:p>
      <w:pPr>
        <w:sectPr>
          <w:headerReference w:type="default" r:id="rId4"/>
          <w:type w:val="nextPage"/>
          <w:pgSz w:w="11906" w:h="16838"/>
          <w:pgMar w:left="1701" w:right="567" w:header="1134" w:top="1693" w:footer="0" w:bottom="1134" w:gutter="0"/>
          <w:pgNumType w:fmt="decimal"/>
          <w:formProt w:val="false"/>
          <w:titlePg/>
          <w:textDirection w:val="lrTb"/>
          <w:docGrid w:type="default" w:linePitch="600" w:charSpace="32768"/>
        </w:sectPr>
        <w:pStyle w:val="Style16"/>
        <w:widowControl w:val="false"/>
        <w:suppressAutoHyphens w:val="true"/>
        <w:spacing w:lineRule="auto" w:line="240" w:before="0" w:after="0"/>
        <w:textAlignment w:val="baseline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Камышловского городского округа                                                 А.В. Половников</w:t>
      </w:r>
    </w:p>
    <w:p>
      <w:pPr>
        <w:pStyle w:val="ConsPlusNormal"/>
        <w:tabs>
          <w:tab w:val="clear" w:pos="709"/>
        </w:tabs>
        <w:ind w:left="5103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№4</w:t>
      </w:r>
    </w:p>
    <w:p>
      <w:pPr>
        <w:pStyle w:val="ConsPlusNormal"/>
        <w:tabs>
          <w:tab w:val="clear" w:pos="709"/>
        </w:tabs>
        <w:ind w:left="5103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УТВЕЖДЕНЫ</w:t>
      </w:r>
    </w:p>
    <w:p>
      <w:pPr>
        <w:pStyle w:val="ConsPlusNormal"/>
        <w:tabs>
          <w:tab w:val="clear" w:pos="709"/>
        </w:tabs>
        <w:ind w:left="5103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</w:t>
      </w:r>
    </w:p>
    <w:p>
      <w:pPr>
        <w:pStyle w:val="ConsPlusNormal"/>
        <w:tabs>
          <w:tab w:val="clear" w:pos="709"/>
        </w:tabs>
        <w:ind w:left="5103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ConsPlusNormal"/>
        <w:tabs>
          <w:tab w:val="clear" w:pos="709"/>
        </w:tabs>
        <w:ind w:left="5103" w:right="0" w:hanging="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03.11.2020</w:t>
      </w:r>
      <w:r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747</w:t>
      </w:r>
    </w:p>
    <w:p>
      <w:pPr>
        <w:pStyle w:val="ConsPlusNormal"/>
        <w:tabs>
          <w:tab w:val="clear" w:pos="709"/>
        </w:tabs>
        <w:ind w:left="5103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9"/>
        </w:tabs>
        <w:ind w:left="5103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6"/>
        <w:tabs>
          <w:tab w:val="clear" w:pos="709"/>
          <w:tab w:val="left" w:pos="-5245" w:leader="none"/>
          <w:tab w:val="left" w:pos="-5103" w:leader="none"/>
          <w:tab w:val="left" w:pos="-4678" w:leader="none"/>
        </w:tabs>
        <w:jc w:val="center"/>
        <w:rPr/>
      </w:pPr>
      <w:r>
        <w:rPr>
          <w:rStyle w:val="Style14"/>
          <w:rFonts w:ascii="Liberation Serif" w:hAnsi="Liberation Serif"/>
          <w:bCs/>
          <w:sz w:val="28"/>
          <w:szCs w:val="28"/>
        </w:rPr>
        <w:t xml:space="preserve">Целевые показатели охвата отдыхом и оздоровлением детей </w:t>
      </w:r>
    </w:p>
    <w:p>
      <w:pPr>
        <w:pStyle w:val="Style16"/>
        <w:jc w:val="center"/>
        <w:rPr/>
      </w:pPr>
      <w:r>
        <w:rPr>
          <w:rStyle w:val="Style14"/>
          <w:rFonts w:ascii="Liberation Serif" w:hAnsi="Liberation Serif"/>
          <w:bCs/>
          <w:sz w:val="28"/>
          <w:szCs w:val="28"/>
        </w:rPr>
        <w:t>Камышловского городского округа</w:t>
      </w:r>
    </w:p>
    <w:p>
      <w:pPr>
        <w:pStyle w:val="Style16"/>
        <w:jc w:val="center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</w:p>
    <w:tbl>
      <w:tblPr>
        <w:tblW w:w="9462" w:type="dxa"/>
        <w:jc w:val="left"/>
        <w:tblInd w:w="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768"/>
        <w:gridCol w:w="1970"/>
        <w:gridCol w:w="1679"/>
        <w:gridCol w:w="1592"/>
        <w:gridCol w:w="1680"/>
      </w:tblGrid>
      <w:tr>
        <w:trPr>
          <w:trHeight w:val="225" w:hRule="atLeast"/>
        </w:trPr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 xml:space="preserve">Целевые показатели охвата отдыхом и оздоровлением детей, всего чел, </w:t>
            </w:r>
          </w:p>
        </w:tc>
        <w:tc>
          <w:tcPr>
            <w:tcW w:w="6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В том числе</w:t>
            </w:r>
          </w:p>
        </w:tc>
      </w:tr>
      <w:tr>
        <w:trPr>
          <w:trHeight w:val="2208" w:hRule="atLeast"/>
        </w:trPr>
        <w:tc>
          <w:tcPr>
            <w:tcW w:w="7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В условиях детских санаториев и санаторных оздорови</w:t>
            </w:r>
          </w:p>
          <w:p>
            <w:pPr>
              <w:pStyle w:val="Style16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 xml:space="preserve">тельных лагерей круглогодичного действия, чел.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В условиях загородных стационарных детских оздорови-</w:t>
            </w:r>
          </w:p>
          <w:p>
            <w:pPr>
              <w:pStyle w:val="Style16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 xml:space="preserve">тельных лагерей, чел.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В условиях оздорови</w:t>
            </w:r>
          </w:p>
          <w:p>
            <w:pPr>
              <w:pStyle w:val="Style16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тельных лагерей с дневным пребыванием детей, чел.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 xml:space="preserve">Другие формы оздоровления, </w:t>
            </w:r>
          </w:p>
          <w:p>
            <w:pPr>
              <w:pStyle w:val="Style16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чел.</w:t>
            </w:r>
          </w:p>
        </w:tc>
      </w:tr>
      <w:tr>
        <w:trPr/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/>
            </w:pPr>
            <w:r>
              <w:rPr>
                <w:rStyle w:val="Style14"/>
                <w:rFonts w:ascii="Liberation Serif" w:hAnsi="Liberation Serif"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jc w:val="center"/>
              <w:rPr/>
            </w:pPr>
            <w:r>
              <w:rPr>
                <w:rStyle w:val="Style14"/>
                <w:rFonts w:ascii="Liberation Serif" w:hAnsi="Liberation Serif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jc w:val="center"/>
              <w:rPr/>
            </w:pPr>
            <w:r>
              <w:rPr>
                <w:rStyle w:val="Style14"/>
                <w:rFonts w:ascii="Liberation Serif" w:hAnsi="Liberation Serif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jc w:val="center"/>
              <w:rPr/>
            </w:pPr>
            <w:r>
              <w:rPr>
                <w:rStyle w:val="Style14"/>
                <w:rFonts w:ascii="Liberation Serif" w:hAnsi="Liberation Serif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jc w:val="center"/>
              <w:rPr/>
            </w:pPr>
            <w:r>
              <w:rPr>
                <w:rStyle w:val="Style14"/>
                <w:rFonts w:ascii="Liberation Serif" w:hAnsi="Liberation Serif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jc w:val="center"/>
              <w:rPr/>
            </w:pPr>
            <w:r>
              <w:rPr>
                <w:rStyle w:val="Style14"/>
                <w:rFonts w:ascii="Liberation Serif" w:hAnsi="Liberation Serif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>
      <w:pPr>
        <w:sectPr>
          <w:headerReference w:type="default" r:id="rId5"/>
          <w:type w:val="nextPage"/>
          <w:pgSz w:w="11906" w:h="16838"/>
          <w:pgMar w:left="1701" w:right="850" w:header="1134" w:top="1693" w:footer="0" w:bottom="1134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>Приложение №7</w:t>
      </w:r>
    </w:p>
    <w:p>
      <w:pPr>
        <w:pStyle w:val="ConsPlusNormal"/>
        <w:tabs>
          <w:tab w:val="clear" w:pos="709"/>
        </w:tabs>
        <w:ind w:left="5103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УТВЕЖДЕНЫ</w:t>
      </w:r>
    </w:p>
    <w:p>
      <w:pPr>
        <w:pStyle w:val="ConsPlusNormal"/>
        <w:tabs>
          <w:tab w:val="clear" w:pos="709"/>
        </w:tabs>
        <w:ind w:left="5103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</w:t>
      </w:r>
    </w:p>
    <w:p>
      <w:pPr>
        <w:pStyle w:val="ConsPlusNormal"/>
        <w:tabs>
          <w:tab w:val="clear" w:pos="709"/>
        </w:tabs>
        <w:ind w:left="5103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ConsPlusNormal"/>
        <w:ind w:left="0" w:right="0" w:hanging="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03.11.2020</w:t>
      </w:r>
      <w:r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747</w:t>
      </w:r>
    </w:p>
    <w:p>
      <w:pPr>
        <w:pStyle w:val="ConsPlusNormal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57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33"/>
        <w:gridCol w:w="2088"/>
        <w:gridCol w:w="1364"/>
        <w:gridCol w:w="1490"/>
        <w:gridCol w:w="1595"/>
      </w:tblGrid>
      <w:tr>
        <w:trPr>
          <w:trHeight w:val="915" w:hRule="atLeast"/>
        </w:trPr>
        <w:tc>
          <w:tcPr>
            <w:tcW w:w="7975" w:type="dxa"/>
            <w:gridSpan w:val="4"/>
            <w:tcBorders/>
            <w:shd w:fill="auto" w:val="clear"/>
          </w:tcPr>
          <w:p>
            <w:pPr>
              <w:pStyle w:val="Style16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 xml:space="preserve">Направления и объемы расходов бюджета на проведение </w:t>
              <w:br/>
              <w:t>оздоровительной компании в 2020 году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Style16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>
          <w:trHeight w:val="1056" w:hRule="atLeast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Направления расходования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Объем расходов за счет всех источников финансирования*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т.ч. областной бюджет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т.ч.</w:t>
            </w:r>
          </w:p>
          <w:p>
            <w:pPr>
              <w:pStyle w:val="Style1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местный</w:t>
            </w:r>
          </w:p>
          <w:p>
            <w:pPr>
              <w:pStyle w:val="Style1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бюджет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т.ч родительская плата </w:t>
            </w:r>
          </w:p>
        </w:tc>
      </w:tr>
      <w:tr>
        <w:trPr>
          <w:trHeight w:val="1679" w:hRule="atLeast"/>
        </w:trPr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Приобретение путевок в санаторно-курортные организации (санатории, санаторно-оздоровительные лагеря круглогодичного действия) 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3894750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3894750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>
        <w:trPr>
          <w:trHeight w:val="1815" w:hRule="atLeast"/>
        </w:trPr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Приобретение путевок в загородные оздоровительные лагеря круглогодичного действия либо загородные оздоровительные лагеря, работающие в летний период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>
        <w:trPr>
          <w:trHeight w:val="1411" w:hRule="atLeast"/>
        </w:trPr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том числе организацией отдыха  талантливых, одарённых детей, победителей конкурсов и олимпиад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>
        <w:trPr>
          <w:trHeight w:val="1150" w:hRule="atLeast"/>
        </w:trPr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отдыха детей в лагерях с дневным пребыванием детей в летний период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>
        <w:trPr>
          <w:trHeight w:val="1112" w:hRule="atLeast"/>
        </w:trPr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профильных отрядов  на базе образовательных учреждений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Организация работы трудовых отрядов 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>
        <w:trPr>
          <w:trHeight w:val="544" w:hRule="atLeast"/>
        </w:trPr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и проведение спортивных сборы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>
        <w:trPr>
          <w:trHeight w:val="1078" w:hRule="atLeast"/>
        </w:trPr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Оплата проезда, транспортные расходы при организации отдыха и оздоровления 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3894750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3894750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</w:tbl>
    <w:p>
      <w:pPr>
        <w:sectPr>
          <w:headerReference w:type="default" r:id="rId6"/>
          <w:type w:val="nextPage"/>
          <w:pgSz w:w="11906" w:h="16838"/>
          <w:pgMar w:left="1701" w:right="850" w:header="1134" w:top="1693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ConsPlusNormal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ConsPlusNormal"/>
        <w:tabs>
          <w:tab w:val="clear" w:pos="709"/>
        </w:tabs>
        <w:ind w:left="5103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№9</w:t>
      </w:r>
    </w:p>
    <w:p>
      <w:pPr>
        <w:pStyle w:val="ConsPlusNormal"/>
        <w:tabs>
          <w:tab w:val="clear" w:pos="709"/>
        </w:tabs>
        <w:ind w:left="5103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УТВЕЖДЕН</w:t>
      </w:r>
    </w:p>
    <w:p>
      <w:pPr>
        <w:pStyle w:val="ConsPlusNormal"/>
        <w:tabs>
          <w:tab w:val="clear" w:pos="709"/>
        </w:tabs>
        <w:ind w:left="5103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</w:t>
      </w:r>
    </w:p>
    <w:p>
      <w:pPr>
        <w:pStyle w:val="ConsPlusNormal"/>
        <w:tabs>
          <w:tab w:val="clear" w:pos="709"/>
        </w:tabs>
        <w:ind w:left="5103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Style16"/>
        <w:tabs>
          <w:tab w:val="clear" w:pos="709"/>
          <w:tab w:val="left" w:pos="5954" w:leader="none"/>
        </w:tabs>
        <w:ind w:left="3969" w:right="0" w:hanging="0"/>
        <w:rPr/>
      </w:pPr>
      <w:r>
        <w:rPr>
          <w:rFonts w:ascii="Liberation Serif" w:hAnsi="Liberation Serif"/>
          <w:sz w:val="28"/>
          <w:szCs w:val="28"/>
        </w:rPr>
        <w:t xml:space="preserve">                </w:t>
      </w:r>
      <w:r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03.11.2020</w:t>
      </w:r>
      <w:r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747</w:t>
      </w:r>
    </w:p>
    <w:p>
      <w:pPr>
        <w:pStyle w:val="Style16"/>
        <w:tabs>
          <w:tab w:val="clear" w:pos="709"/>
          <w:tab w:val="left" w:pos="5954" w:leader="none"/>
        </w:tabs>
        <w:ind w:left="3969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6"/>
        <w:spacing w:lineRule="auto" w:line="192"/>
        <w:jc w:val="center"/>
        <w:rPr/>
      </w:pPr>
      <w:r>
        <w:rPr>
          <w:rStyle w:val="Style14"/>
          <w:rFonts w:ascii="Liberation Serif" w:hAnsi="Liberation Serif"/>
          <w:sz w:val="28"/>
          <w:szCs w:val="28"/>
        </w:rPr>
        <w:t>Состав межведомственной оздоровительной комиссии на территории Камышловского городского округа</w:t>
      </w:r>
    </w:p>
    <w:p>
      <w:pPr>
        <w:pStyle w:val="Style16"/>
        <w:spacing w:lineRule="auto" w:line="192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tbl>
      <w:tblPr>
        <w:tblW w:w="5000" w:type="pct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4"/>
        <w:gridCol w:w="7191"/>
      </w:tblGrid>
      <w:tr>
        <w:trPr>
          <w:trHeight w:val="607" w:hRule="atLeast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keepNext w:val="tru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Соболева Алена Александровна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Камышловского городского округа, председатель комиссии.</w:t>
            </w:r>
          </w:p>
        </w:tc>
      </w:tr>
      <w:tr>
        <w:trPr>
          <w:trHeight w:val="844" w:hRule="atLeast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keepNext w:val="tru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Кузнецова Ольга Михайловна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Председатель Комитета по образованию, культуре, спорту и делам молодежи администрации Камышловского городского округа, заместитель председателя комиссии.</w:t>
            </w:r>
          </w:p>
        </w:tc>
      </w:tr>
      <w:tr>
        <w:trPr>
          <w:trHeight w:val="603" w:hRule="atLeast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keepNext w:val="tru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Чупина Ольга Викторовна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Методист МКУ «Центр обеспечения деятельности городской системы образования», секретарь комиссии.</w:t>
            </w:r>
          </w:p>
        </w:tc>
      </w:tr>
      <w:tr>
        <w:trPr>
          <w:trHeight w:val="388" w:hRule="atLeast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keepNext w:val="true"/>
              <w:rPr/>
            </w:pPr>
            <w:r>
              <w:rPr>
                <w:rStyle w:val="Style14"/>
                <w:rFonts w:ascii="Liberation Serif" w:hAnsi="Liberation Serif"/>
                <w:b/>
                <w:bCs/>
                <w:sz w:val="24"/>
                <w:szCs w:val="24"/>
              </w:rPr>
              <w:t>Члены комиссии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823" w:hRule="atLeast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keepNext w:val="tru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Солдатов Александр Григорьевич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Начальник финансового управления администрации Камышловского городского округа.</w:t>
            </w:r>
          </w:p>
        </w:tc>
      </w:tr>
      <w:tr>
        <w:trPr>
          <w:trHeight w:val="976" w:hRule="atLeast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keepNext w:val="tru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Закачурина Ирина Валентиновна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keepNext w:val="tru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Главный врач Государственного бюджетного учреждения здравоохранения свердловской области «Камышловская ЦРБ» (по согласованию).</w:t>
            </w:r>
          </w:p>
        </w:tc>
      </w:tr>
      <w:tr>
        <w:trPr>
          <w:trHeight w:val="976" w:hRule="atLeast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keepNext w:val="tru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Старыгин Олег Алексеевич 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keepNext w:val="tru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 начальника отдела надзорной деятельности и профилактической работы Камышловского городского округа, Камышловского муниципального района, Пышминского городского округа УНД и ПР ГУ МЧС России по Свердловской области (по согласованию).</w:t>
            </w:r>
          </w:p>
        </w:tc>
      </w:tr>
      <w:tr>
        <w:trPr>
          <w:trHeight w:val="703" w:hRule="atLeast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keepNext w:val="tru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Яковлева Наталья Михайловна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Начальник Талицкого отделения Управления Роспотребнадзора по Свердловской области (по согласованию).</w:t>
            </w:r>
          </w:p>
        </w:tc>
      </w:tr>
      <w:tr>
        <w:trPr>
          <w:trHeight w:val="652" w:hRule="atLeast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keepNext w:val="tru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Кириллов Алексей Анатольевич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keepNext w:val="tru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Начальник Межмуниципального отдела МВД РФ «Камышловский», полковник полиции (по согласованию).</w:t>
            </w:r>
          </w:p>
        </w:tc>
      </w:tr>
      <w:tr>
        <w:trPr>
          <w:trHeight w:val="931" w:hRule="atLeast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Кремлева Марина Васильевна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keepNext w:val="tru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Директор Государственного казенного учреждения «Центр занятости населения города Камышлов Свердловской области» (по согласованию).</w:t>
            </w:r>
          </w:p>
        </w:tc>
      </w:tr>
      <w:tr>
        <w:trPr>
          <w:trHeight w:val="557" w:hRule="atLeast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keepNext w:val="tru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Боровиков Иван Николаевич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keepNext w:val="tru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Начальник Территориального отраслевого исполнительного органа государственной власти Свердловской области - Управления социальной политики Министерства социальной политики Свердловской области № 5 (по согласованию).</w:t>
            </w:r>
          </w:p>
        </w:tc>
      </w:tr>
      <w:tr>
        <w:trPr>
          <w:trHeight w:val="878" w:hRule="atLeast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keepNext w:val="tru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Сидоренко Ирина Николаевна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Председатель Территориальной комиссии по делам несовершеннолетних и защите их прав г. Камышлова (по согласованию).</w:t>
            </w:r>
          </w:p>
        </w:tc>
      </w:tr>
      <w:tr>
        <w:trPr/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Утева Ольга Ивановна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9"/>
                <w:tab w:val="center" w:pos="4153" w:leader="none"/>
                <w:tab w:val="center" w:pos="4677" w:leader="none"/>
                <w:tab w:val="right" w:pos="8306" w:leader="none"/>
                <w:tab w:val="right" w:pos="9355" w:leader="none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Председатель городской организации профсоюза работников образования и науки РФ (по согласованию).</w:t>
            </w:r>
          </w:p>
        </w:tc>
      </w:tr>
      <w:tr>
        <w:trPr/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keepNext w:val="tru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Шваб Ирина Артуровна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Главный специалист Комитета по образованию, культуре, спорту и делам молодежи администрации Камышловского городского округа.</w:t>
            </w:r>
          </w:p>
        </w:tc>
      </w:tr>
      <w:tr>
        <w:trPr/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keepNext w:val="tru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Некрасова Юлия Николаевна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Ведущий специалист Комитета по образованию, культуре, спорту и делам молодежи администрации Камышловского городского округа.</w:t>
            </w:r>
          </w:p>
        </w:tc>
      </w:tr>
      <w:tr>
        <w:trPr/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keepNext w:val="tru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Удалов Александр  Владимирович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keepNext w:val="tru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Начальник отдела гражданской обороны и пожарной безопасности администрации Камышловского городского округа (по согласованию).</w:t>
            </w:r>
          </w:p>
        </w:tc>
      </w:tr>
    </w:tbl>
    <w:p>
      <w:pPr>
        <w:pStyle w:val="Style1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</w:t>
      </w:r>
    </w:p>
    <w:p>
      <w:pPr>
        <w:pStyle w:val="Style16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sectPr>
      <w:headerReference w:type="default" r:id="rId7"/>
      <w:type w:val="nextPage"/>
      <w:pgSz w:w="11906" w:h="16838"/>
      <w:pgMar w:left="1701" w:right="850" w:header="1134" w:top="1693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default"/>
  </w:font>
  <w:font w:name="Arial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Times New Roman" w:hAnsi="Times New Roman" w:eastAsia="Tahoma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Times New Roman" w:hAnsi="Times New Roman" w:eastAsia="Tahoma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17">
    <w:name w:val="Содержимое таблицы"/>
    <w:basedOn w:val="Normal"/>
    <w:qFormat/>
    <w:pPr>
      <w:suppressLineNumbers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ind w:left="0" w:right="0" w:firstLine="720"/>
      <w:jc w:val="left"/>
      <w:textAlignment w:val="baseline"/>
    </w:pPr>
    <w:rPr>
      <w:rFonts w:ascii="Arial" w:hAnsi="Arial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eastAsia="ru-RU" w:val="ru-RU" w:bidi="hi-I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Times New Roman" w:hAnsi="Times New Roman"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Style23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gorod-kamyshlov.ru/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LibreOffice/6.3.4.2$Windows_X86_64 LibreOffice_project/60da17e045e08f1793c57c00ba83cdfce946d0aa</Application>
  <Pages>7</Pages>
  <Words>739</Words>
  <Characters>5508</Characters>
  <CharactersWithSpaces>6387</CharactersWithSpaces>
  <Paragraphs>139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2020-10-26T10:19:00Z</dcterms:created>
  <dc:creator>user</dc:creator>
  <dc:description/>
  <dc:language>ru-RU</dc:language>
  <cp:lastModifiedBy/>
  <cp:lastPrinted>2020-11-05T15:37:37Z</cp:lastPrinted>
  <dcterms:modified xsi:type="dcterms:W3CDTF">2020-11-03T14:10:58Z</dcterms:modified>
  <cp:revision>4</cp:revision>
  <dc:subject/>
  <dc:title/>
</cp:coreProperties>
</file>