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6B" w:rsidRPr="00C075E9" w:rsidRDefault="00FC7A32" w:rsidP="00FC7A32">
      <w:pPr>
        <w:jc w:val="center"/>
        <w:rPr>
          <w:sz w:val="32"/>
        </w:rPr>
      </w:pPr>
      <w:r w:rsidRPr="00C075E9">
        <w:rPr>
          <w:noProof/>
          <w:sz w:val="32"/>
        </w:rPr>
        <w:drawing>
          <wp:inline distT="0" distB="0" distL="0" distR="0" wp14:anchorId="13C9B2E1" wp14:editId="3BE00FBF">
            <wp:extent cx="438960" cy="542925"/>
            <wp:effectExtent l="0" t="0" r="0"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43471" cy="548504"/>
                    </a:xfrm>
                    <a:prstGeom prst="rect">
                      <a:avLst/>
                    </a:prstGeom>
                    <a:noFill/>
                    <a:ln w="9525">
                      <a:noFill/>
                      <a:miter lim="800000"/>
                      <a:headEnd/>
                      <a:tailEnd/>
                    </a:ln>
                  </pic:spPr>
                </pic:pic>
              </a:graphicData>
            </a:graphic>
          </wp:inline>
        </w:drawing>
      </w:r>
    </w:p>
    <w:p w:rsidR="002E506B" w:rsidRPr="00C075E9" w:rsidRDefault="00FC7A32" w:rsidP="002E506B">
      <w:pPr>
        <w:jc w:val="center"/>
        <w:rPr>
          <w:b/>
        </w:rPr>
      </w:pPr>
      <w:r w:rsidRPr="00C075E9">
        <w:rPr>
          <w:b/>
        </w:rPr>
        <w:t>ГЛАВА</w:t>
      </w:r>
      <w:r w:rsidR="002E506B" w:rsidRPr="00C075E9">
        <w:rPr>
          <w:b/>
        </w:rPr>
        <w:t xml:space="preserve"> </w:t>
      </w:r>
      <w:r w:rsidRPr="00C075E9">
        <w:rPr>
          <w:b/>
        </w:rPr>
        <w:t>КАМЫШЛОВСКОГО</w:t>
      </w:r>
      <w:r w:rsidR="002E506B" w:rsidRPr="00C075E9">
        <w:rPr>
          <w:b/>
        </w:rPr>
        <w:t xml:space="preserve"> ГОРОДСКОГО ОКРУГА</w:t>
      </w:r>
    </w:p>
    <w:p w:rsidR="002E506B" w:rsidRPr="00C075E9" w:rsidRDefault="002E506B" w:rsidP="002E506B">
      <w:pPr>
        <w:jc w:val="center"/>
        <w:rPr>
          <w:b/>
        </w:rPr>
      </w:pPr>
      <w:r w:rsidRPr="00C075E9">
        <w:rPr>
          <w:b/>
        </w:rPr>
        <w:t>П О С Т А Н О В Л Е Н И Е</w:t>
      </w:r>
    </w:p>
    <w:p w:rsidR="002E506B" w:rsidRPr="00C075E9" w:rsidRDefault="002E506B" w:rsidP="002E506B">
      <w:pPr>
        <w:jc w:val="center"/>
        <w:rPr>
          <w:b/>
          <w:sz w:val="40"/>
          <w:szCs w:val="36"/>
        </w:rPr>
      </w:pPr>
      <w:r w:rsidRPr="00C075E9">
        <w:rPr>
          <w:noProof/>
          <w:szCs w:val="24"/>
        </w:rPr>
        <mc:AlternateContent>
          <mc:Choice Requires="wps">
            <w:drawing>
              <wp:anchor distT="0" distB="0" distL="114300" distR="114300" simplePos="0" relativeHeight="251659264" behindDoc="0" locked="0" layoutInCell="1" allowOverlap="1" wp14:anchorId="1DC8DA18" wp14:editId="3D639E0A">
                <wp:simplePos x="0" y="0"/>
                <wp:positionH relativeFrom="column">
                  <wp:posOffset>0</wp:posOffset>
                </wp:positionH>
                <wp:positionV relativeFrom="paragraph">
                  <wp:posOffset>130175</wp:posOffset>
                </wp:positionV>
                <wp:extent cx="6101715" cy="0"/>
                <wp:effectExtent l="3238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1D0D"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E7B8E" w:rsidRDefault="00FC7A32" w:rsidP="00FC7A32">
      <w:r w:rsidRPr="00C075E9">
        <w:t xml:space="preserve">от  </w:t>
      </w:r>
      <w:r w:rsidR="002E7B8E">
        <w:t xml:space="preserve">03.10.2017 </w:t>
      </w:r>
      <w:r w:rsidRPr="00C075E9">
        <w:t>года     №</w:t>
      </w:r>
      <w:r w:rsidR="002E7B8E">
        <w:t xml:space="preserve"> 902</w:t>
      </w:r>
      <w:r w:rsidRPr="00C075E9">
        <w:t xml:space="preserve">    </w:t>
      </w:r>
      <w:r w:rsidR="00C075E9" w:rsidRPr="00C075E9">
        <w:t xml:space="preserve">                               </w:t>
      </w:r>
      <w:r w:rsidRPr="00C075E9">
        <w:t xml:space="preserve">            </w:t>
      </w:r>
      <w:r w:rsidR="00C075E9">
        <w:t xml:space="preserve">                </w:t>
      </w:r>
      <w:r w:rsidRPr="00C075E9">
        <w:t xml:space="preserve">    </w:t>
      </w:r>
    </w:p>
    <w:p w:rsidR="00FC7A32" w:rsidRPr="00C075E9" w:rsidRDefault="00FC7A32" w:rsidP="00FC7A32">
      <w:r w:rsidRPr="00C075E9">
        <w:t>г. Камышлов</w:t>
      </w:r>
    </w:p>
    <w:p w:rsidR="002E506B" w:rsidRPr="00A36306" w:rsidRDefault="002E506B" w:rsidP="00A36306">
      <w:pPr>
        <w:jc w:val="center"/>
        <w:rPr>
          <w:i/>
          <w:szCs w:val="26"/>
        </w:rPr>
      </w:pPr>
    </w:p>
    <w:p w:rsidR="00A36306" w:rsidRPr="00A36306" w:rsidRDefault="00A36306" w:rsidP="00A36306">
      <w:pPr>
        <w:jc w:val="center"/>
        <w:rPr>
          <w:b/>
          <w:i/>
          <w:color w:val="000000" w:themeColor="text1"/>
        </w:rPr>
      </w:pPr>
      <w:bookmarkStart w:id="0" w:name="_GoBack"/>
      <w:r w:rsidRPr="00A36306">
        <w:rPr>
          <w:b/>
          <w:i/>
          <w:color w:val="000000" w:themeColor="text1"/>
        </w:rPr>
        <w:t>Об утверждении Плана мероприятий</w:t>
      </w:r>
    </w:p>
    <w:p w:rsidR="00A36306" w:rsidRPr="00A36306" w:rsidRDefault="00A36306" w:rsidP="00A36306">
      <w:pPr>
        <w:jc w:val="center"/>
        <w:rPr>
          <w:b/>
          <w:i/>
          <w:color w:val="000000" w:themeColor="text1"/>
        </w:rPr>
      </w:pPr>
      <w:r w:rsidRPr="00A36306">
        <w:rPr>
          <w:b/>
          <w:i/>
          <w:color w:val="000000" w:themeColor="text1"/>
        </w:rPr>
        <w:t>по разработке Стратегии социально-экономического развития</w:t>
      </w:r>
    </w:p>
    <w:p w:rsidR="00A36306" w:rsidRPr="00A36306" w:rsidRDefault="00A36306" w:rsidP="00A36306">
      <w:pPr>
        <w:jc w:val="center"/>
        <w:rPr>
          <w:b/>
          <w:i/>
          <w:color w:val="000000" w:themeColor="text1"/>
        </w:rPr>
      </w:pPr>
      <w:r w:rsidRPr="00A36306">
        <w:rPr>
          <w:b/>
          <w:i/>
          <w:color w:val="000000" w:themeColor="text1"/>
        </w:rPr>
        <w:t>Камышловского городского округа</w:t>
      </w:r>
    </w:p>
    <w:bookmarkEnd w:id="0"/>
    <w:p w:rsidR="00A36306" w:rsidRDefault="00A36306" w:rsidP="00A36306">
      <w:pPr>
        <w:jc w:val="center"/>
        <w:rPr>
          <w:color w:val="000000" w:themeColor="text1"/>
        </w:rPr>
      </w:pPr>
    </w:p>
    <w:p w:rsidR="002E7B8E" w:rsidRPr="000E7D8D" w:rsidRDefault="002E7B8E" w:rsidP="00A36306">
      <w:pPr>
        <w:jc w:val="center"/>
        <w:rPr>
          <w:color w:val="000000" w:themeColor="text1"/>
        </w:rPr>
      </w:pPr>
    </w:p>
    <w:p w:rsidR="00EB0BAF" w:rsidRPr="004072D5" w:rsidRDefault="00C075E9" w:rsidP="00A36306">
      <w:pPr>
        <w:autoSpaceDE w:val="0"/>
        <w:autoSpaceDN w:val="0"/>
        <w:adjustRightInd w:val="0"/>
        <w:ind w:firstLine="709"/>
        <w:jc w:val="both"/>
      </w:pPr>
      <w:r w:rsidRPr="004072D5">
        <w:t>В соответствии со ст.11, 39 Федерального закона от 28 июня 2014 года № 172-ФЗ «О стратегическом планировании в Российской Федерации» (</w:t>
      </w:r>
      <w:r w:rsidRPr="004072D5">
        <w:rPr>
          <w:rFonts w:eastAsiaTheme="minorHAnsi"/>
          <w:lang w:eastAsia="en-US"/>
        </w:rPr>
        <w:t>"Российская газета", N 146, 03.07.2014</w:t>
      </w:r>
      <w:r w:rsidR="00A36306">
        <w:rPr>
          <w:rFonts w:eastAsiaTheme="minorHAnsi"/>
          <w:lang w:eastAsia="en-US"/>
        </w:rPr>
        <w:t xml:space="preserve"> г.</w:t>
      </w:r>
      <w:r w:rsidRPr="004072D5">
        <w:rPr>
          <w:rFonts w:eastAsiaTheme="minorHAnsi"/>
          <w:lang w:eastAsia="en-US"/>
        </w:rPr>
        <w:t>)</w:t>
      </w:r>
      <w:r w:rsidRPr="004072D5">
        <w:t xml:space="preserve">; </w:t>
      </w:r>
      <w:r w:rsidR="00A36306">
        <w:t>Законом Свердловской области от 21.12.2015 №151-ОЗ «О стратегии социально-экономического развития Свердловской области на 2016-2030 годы» (</w:t>
      </w:r>
      <w:r w:rsidR="00A36306">
        <w:rPr>
          <w:rFonts w:eastAsiaTheme="minorHAnsi"/>
          <w:lang w:eastAsia="en-US"/>
        </w:rPr>
        <w:t>"Областная газета", N 237, 23.12.2015 г.)</w:t>
      </w:r>
      <w:r w:rsidR="00A36306">
        <w:t xml:space="preserve">, </w:t>
      </w:r>
      <w:r w:rsidR="00A36306" w:rsidRPr="00934D47">
        <w:t xml:space="preserve">руководствуясь Уставом </w:t>
      </w:r>
      <w:r w:rsidR="00A36306">
        <w:t>Камышловского городского округа,</w:t>
      </w:r>
    </w:p>
    <w:p w:rsidR="00EB0BAF" w:rsidRPr="004072D5" w:rsidRDefault="00EB0BAF" w:rsidP="00EA3E68">
      <w:pPr>
        <w:pStyle w:val="40"/>
        <w:shd w:val="clear" w:color="auto" w:fill="auto"/>
        <w:spacing w:before="0" w:after="0" w:line="260" w:lineRule="exact"/>
        <w:jc w:val="left"/>
        <w:rPr>
          <w:sz w:val="28"/>
          <w:szCs w:val="28"/>
        </w:rPr>
      </w:pPr>
      <w:r w:rsidRPr="004072D5">
        <w:rPr>
          <w:rStyle w:val="4"/>
          <w:b/>
          <w:bCs/>
          <w:color w:val="000000"/>
          <w:sz w:val="28"/>
          <w:szCs w:val="28"/>
        </w:rPr>
        <w:t>ПОСТАНОВЛЯЮ:</w:t>
      </w:r>
    </w:p>
    <w:p w:rsidR="00165E60" w:rsidRPr="00165E60" w:rsidRDefault="00165E60" w:rsidP="00F60B6C">
      <w:pPr>
        <w:pStyle w:val="af"/>
        <w:widowControl w:val="0"/>
        <w:numPr>
          <w:ilvl w:val="0"/>
          <w:numId w:val="14"/>
        </w:numPr>
        <w:tabs>
          <w:tab w:val="left" w:pos="1160"/>
        </w:tabs>
        <w:kinsoku w:val="0"/>
        <w:overflowPunct w:val="0"/>
        <w:autoSpaceDE w:val="0"/>
        <w:autoSpaceDN w:val="0"/>
        <w:adjustRightInd w:val="0"/>
        <w:spacing w:before="1" w:after="0" w:line="322" w:lineRule="exact"/>
        <w:ind w:firstLine="708"/>
        <w:jc w:val="both"/>
        <w:rPr>
          <w:spacing w:val="-1"/>
          <w:sz w:val="28"/>
          <w:szCs w:val="28"/>
        </w:rPr>
      </w:pPr>
      <w:r w:rsidRPr="00165E60">
        <w:rPr>
          <w:spacing w:val="-1"/>
          <w:sz w:val="28"/>
          <w:szCs w:val="28"/>
        </w:rPr>
        <w:t>Утвердить</w:t>
      </w:r>
      <w:r w:rsidRPr="00165E60">
        <w:rPr>
          <w:sz w:val="28"/>
          <w:szCs w:val="28"/>
        </w:rPr>
        <w:t xml:space="preserve"> </w:t>
      </w:r>
      <w:r w:rsidR="00A36306">
        <w:rPr>
          <w:spacing w:val="-1"/>
          <w:sz w:val="28"/>
          <w:szCs w:val="28"/>
        </w:rPr>
        <w:t>План мероприятий по разработке Стратегии социально-экономического развития Камышловского городского округа</w:t>
      </w:r>
      <w:r w:rsidRPr="00165E60">
        <w:rPr>
          <w:spacing w:val="2"/>
          <w:sz w:val="28"/>
          <w:szCs w:val="28"/>
        </w:rPr>
        <w:t xml:space="preserve"> </w:t>
      </w:r>
      <w:r w:rsidR="00271053">
        <w:rPr>
          <w:spacing w:val="-1"/>
          <w:sz w:val="28"/>
          <w:szCs w:val="28"/>
        </w:rPr>
        <w:t>(</w:t>
      </w:r>
      <w:r w:rsidR="00A36306">
        <w:rPr>
          <w:spacing w:val="-1"/>
          <w:sz w:val="28"/>
          <w:szCs w:val="28"/>
        </w:rPr>
        <w:t>п</w:t>
      </w:r>
      <w:r w:rsidR="00271053">
        <w:rPr>
          <w:spacing w:val="-1"/>
          <w:sz w:val="28"/>
          <w:szCs w:val="28"/>
        </w:rPr>
        <w:t>рилагается</w:t>
      </w:r>
      <w:r w:rsidRPr="00165E60">
        <w:rPr>
          <w:spacing w:val="-1"/>
          <w:sz w:val="28"/>
          <w:szCs w:val="28"/>
        </w:rPr>
        <w:t>).</w:t>
      </w:r>
    </w:p>
    <w:p w:rsidR="00C075E9" w:rsidRPr="004072D5" w:rsidRDefault="00A36306" w:rsidP="00C075E9">
      <w:pPr>
        <w:pStyle w:val="af"/>
        <w:ind w:right="280" w:firstLine="700"/>
        <w:jc w:val="both"/>
        <w:rPr>
          <w:sz w:val="28"/>
          <w:szCs w:val="28"/>
        </w:rPr>
      </w:pPr>
      <w:r>
        <w:rPr>
          <w:rStyle w:val="17"/>
          <w:color w:val="000000"/>
          <w:sz w:val="28"/>
          <w:szCs w:val="28"/>
        </w:rPr>
        <w:t>2</w:t>
      </w:r>
      <w:r w:rsidR="00A66D83">
        <w:rPr>
          <w:rStyle w:val="17"/>
          <w:color w:val="000000"/>
          <w:sz w:val="28"/>
          <w:szCs w:val="28"/>
        </w:rPr>
        <w:t>.</w:t>
      </w:r>
      <w:r w:rsidR="00C075E9" w:rsidRPr="004072D5">
        <w:rPr>
          <w:rStyle w:val="17"/>
          <w:color w:val="000000"/>
          <w:sz w:val="28"/>
          <w:szCs w:val="28"/>
        </w:rPr>
        <w:t xml:space="preserve"> 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075E9" w:rsidRDefault="00C075E9" w:rsidP="00C075E9">
      <w:pPr>
        <w:pStyle w:val="af"/>
        <w:widowControl w:val="0"/>
        <w:tabs>
          <w:tab w:val="left" w:pos="993"/>
        </w:tabs>
        <w:spacing w:after="0" w:line="322" w:lineRule="exact"/>
        <w:ind w:right="280"/>
        <w:jc w:val="both"/>
        <w:rPr>
          <w:rStyle w:val="17"/>
          <w:color w:val="000000"/>
          <w:sz w:val="28"/>
          <w:szCs w:val="28"/>
        </w:rPr>
      </w:pPr>
      <w:r w:rsidRPr="004072D5">
        <w:rPr>
          <w:rStyle w:val="17"/>
          <w:color w:val="000000"/>
          <w:sz w:val="28"/>
          <w:szCs w:val="28"/>
        </w:rPr>
        <w:t xml:space="preserve">        </w:t>
      </w:r>
      <w:r w:rsidR="00870A8D">
        <w:rPr>
          <w:rStyle w:val="17"/>
          <w:color w:val="000000"/>
          <w:sz w:val="28"/>
          <w:szCs w:val="28"/>
        </w:rPr>
        <w:t xml:space="preserve">  </w:t>
      </w:r>
      <w:r w:rsidR="00A36306">
        <w:rPr>
          <w:rStyle w:val="17"/>
          <w:color w:val="000000"/>
          <w:sz w:val="28"/>
          <w:szCs w:val="28"/>
        </w:rPr>
        <w:t>3</w:t>
      </w:r>
      <w:r w:rsidRPr="004072D5">
        <w:rPr>
          <w:rStyle w:val="17"/>
          <w:color w:val="000000"/>
          <w:sz w:val="28"/>
          <w:szCs w:val="28"/>
        </w:rPr>
        <w:t xml:space="preserve">.Контроль исполнения настоящего постановления </w:t>
      </w:r>
      <w:r w:rsidR="00271053">
        <w:rPr>
          <w:rStyle w:val="17"/>
          <w:color w:val="000000"/>
          <w:sz w:val="28"/>
          <w:szCs w:val="28"/>
        </w:rPr>
        <w:t>возложить на заместителя главы администрации Камышловского городского округа Власову Е.Н.</w:t>
      </w:r>
    </w:p>
    <w:p w:rsidR="00A63ECB"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Pr="004072D5" w:rsidRDefault="00A63ECB" w:rsidP="00C075E9">
      <w:pPr>
        <w:pStyle w:val="af"/>
        <w:widowControl w:val="0"/>
        <w:tabs>
          <w:tab w:val="left" w:pos="993"/>
        </w:tabs>
        <w:spacing w:after="0" w:line="322" w:lineRule="exact"/>
        <w:ind w:right="280"/>
        <w:jc w:val="both"/>
        <w:rPr>
          <w:rStyle w:val="17"/>
          <w:color w:val="000000"/>
          <w:sz w:val="28"/>
          <w:szCs w:val="28"/>
        </w:rPr>
      </w:pPr>
    </w:p>
    <w:p w:rsidR="00C075E9" w:rsidRPr="004072D5" w:rsidRDefault="00C075E9" w:rsidP="00C075E9">
      <w:pPr>
        <w:pStyle w:val="af"/>
        <w:widowControl w:val="0"/>
        <w:tabs>
          <w:tab w:val="left" w:pos="993"/>
        </w:tabs>
        <w:spacing w:after="0" w:line="322" w:lineRule="exact"/>
        <w:ind w:right="280"/>
        <w:jc w:val="both"/>
        <w:rPr>
          <w:rStyle w:val="17"/>
          <w:color w:val="000000"/>
          <w:sz w:val="28"/>
          <w:szCs w:val="28"/>
        </w:rPr>
      </w:pPr>
    </w:p>
    <w:p w:rsidR="002E7B8E" w:rsidRDefault="00C075E9" w:rsidP="00C075E9">
      <w:pPr>
        <w:pStyle w:val="af"/>
        <w:widowControl w:val="0"/>
        <w:tabs>
          <w:tab w:val="left" w:pos="993"/>
        </w:tabs>
        <w:spacing w:after="0" w:line="322" w:lineRule="exact"/>
        <w:ind w:right="280"/>
        <w:jc w:val="both"/>
        <w:rPr>
          <w:rStyle w:val="17"/>
          <w:color w:val="000000"/>
          <w:sz w:val="28"/>
          <w:szCs w:val="28"/>
        </w:rPr>
      </w:pPr>
      <w:r w:rsidRPr="004072D5">
        <w:rPr>
          <w:rStyle w:val="17"/>
          <w:color w:val="000000"/>
          <w:sz w:val="28"/>
          <w:szCs w:val="28"/>
        </w:rPr>
        <w:t xml:space="preserve">И.о. главы </w:t>
      </w:r>
    </w:p>
    <w:p w:rsidR="00C075E9" w:rsidRPr="004072D5" w:rsidRDefault="00C075E9" w:rsidP="00C075E9">
      <w:pPr>
        <w:pStyle w:val="af"/>
        <w:widowControl w:val="0"/>
        <w:tabs>
          <w:tab w:val="left" w:pos="993"/>
        </w:tabs>
        <w:spacing w:after="0" w:line="322" w:lineRule="exact"/>
        <w:ind w:right="280"/>
        <w:jc w:val="both"/>
        <w:rPr>
          <w:rStyle w:val="17"/>
          <w:color w:val="000000"/>
          <w:sz w:val="28"/>
          <w:szCs w:val="28"/>
        </w:rPr>
      </w:pPr>
      <w:r w:rsidRPr="004072D5">
        <w:rPr>
          <w:rStyle w:val="17"/>
          <w:color w:val="000000"/>
          <w:sz w:val="28"/>
          <w:szCs w:val="28"/>
        </w:rPr>
        <w:t xml:space="preserve">Камышловского городского округа                            </w:t>
      </w:r>
      <w:r w:rsidR="002E7B8E">
        <w:rPr>
          <w:rStyle w:val="17"/>
          <w:color w:val="000000"/>
          <w:sz w:val="28"/>
          <w:szCs w:val="28"/>
        </w:rPr>
        <w:t xml:space="preserve">               </w:t>
      </w:r>
      <w:r w:rsidRPr="004072D5">
        <w:rPr>
          <w:rStyle w:val="17"/>
          <w:color w:val="000000"/>
          <w:sz w:val="28"/>
          <w:szCs w:val="28"/>
        </w:rPr>
        <w:t>А.В.</w:t>
      </w:r>
      <w:r w:rsidR="002E7B8E">
        <w:rPr>
          <w:rStyle w:val="17"/>
          <w:color w:val="000000"/>
          <w:sz w:val="28"/>
          <w:szCs w:val="28"/>
        </w:rPr>
        <w:t xml:space="preserve"> </w:t>
      </w:r>
      <w:r w:rsidRPr="004072D5">
        <w:rPr>
          <w:rStyle w:val="17"/>
          <w:color w:val="000000"/>
          <w:sz w:val="28"/>
          <w:szCs w:val="28"/>
        </w:rPr>
        <w:t>Половников</w:t>
      </w: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CE14FF" w:rsidRDefault="00CE14FF" w:rsidP="005F319C">
      <w:pPr>
        <w:ind w:left="6096"/>
        <w:rPr>
          <w:color w:val="000000" w:themeColor="text1"/>
          <w:sz w:val="24"/>
          <w:szCs w:val="24"/>
        </w:rPr>
      </w:pPr>
    </w:p>
    <w:p w:rsidR="005F319C" w:rsidRPr="002E7B8E" w:rsidRDefault="005F319C" w:rsidP="002E7B8E">
      <w:pPr>
        <w:ind w:left="6096" w:hanging="709"/>
        <w:rPr>
          <w:b/>
          <w:color w:val="000000" w:themeColor="text1"/>
        </w:rPr>
      </w:pPr>
      <w:r w:rsidRPr="002E7B8E">
        <w:rPr>
          <w:b/>
          <w:color w:val="000000" w:themeColor="text1"/>
        </w:rPr>
        <w:lastRenderedPageBreak/>
        <w:t>УТВЕРЖДЕН</w:t>
      </w:r>
    </w:p>
    <w:p w:rsidR="005F319C" w:rsidRPr="00CE14FF" w:rsidRDefault="005F319C" w:rsidP="002E7B8E">
      <w:pPr>
        <w:tabs>
          <w:tab w:val="left" w:pos="5670"/>
          <w:tab w:val="left" w:pos="5954"/>
        </w:tabs>
        <w:ind w:left="6096" w:hanging="709"/>
        <w:rPr>
          <w:color w:val="000000" w:themeColor="text1"/>
        </w:rPr>
      </w:pPr>
      <w:r w:rsidRPr="00CE14FF">
        <w:rPr>
          <w:color w:val="000000" w:themeColor="text1"/>
        </w:rPr>
        <w:t>постановлением главы</w:t>
      </w:r>
    </w:p>
    <w:p w:rsidR="005F319C" w:rsidRPr="00CE14FF" w:rsidRDefault="005F319C" w:rsidP="002E7B8E">
      <w:pPr>
        <w:ind w:left="6096" w:hanging="709"/>
        <w:rPr>
          <w:color w:val="000000" w:themeColor="text1"/>
        </w:rPr>
      </w:pPr>
      <w:r w:rsidRPr="00CE14FF">
        <w:rPr>
          <w:color w:val="000000" w:themeColor="text1"/>
        </w:rPr>
        <w:t>Камышловского городского округа</w:t>
      </w:r>
    </w:p>
    <w:p w:rsidR="005F319C" w:rsidRPr="00CE14FF" w:rsidRDefault="005F319C" w:rsidP="002E7B8E">
      <w:pPr>
        <w:pStyle w:val="af4"/>
        <w:ind w:left="-284" w:right="-142" w:hanging="709"/>
        <w:rPr>
          <w:rFonts w:ascii="Times New Roman" w:hAnsi="Times New Roman" w:cs="Times New Roman"/>
          <w:color w:val="000000" w:themeColor="text1"/>
          <w:sz w:val="28"/>
          <w:szCs w:val="28"/>
        </w:rPr>
      </w:pPr>
      <w:r w:rsidRPr="00CE14FF">
        <w:rPr>
          <w:rFonts w:ascii="Times New Roman" w:hAnsi="Times New Roman" w:cs="Times New Roman"/>
          <w:color w:val="000000" w:themeColor="text1"/>
          <w:sz w:val="28"/>
          <w:szCs w:val="28"/>
        </w:rPr>
        <w:t xml:space="preserve">    </w:t>
      </w:r>
      <w:r w:rsidR="002E7B8E">
        <w:rPr>
          <w:rFonts w:ascii="Times New Roman" w:hAnsi="Times New Roman" w:cs="Times New Roman"/>
          <w:color w:val="000000" w:themeColor="text1"/>
          <w:sz w:val="28"/>
          <w:szCs w:val="28"/>
        </w:rPr>
        <w:t xml:space="preserve">                                                                                       </w:t>
      </w:r>
      <w:r w:rsidRPr="00CE14FF">
        <w:rPr>
          <w:rFonts w:ascii="Times New Roman" w:hAnsi="Times New Roman" w:cs="Times New Roman"/>
          <w:color w:val="000000" w:themeColor="text1"/>
          <w:sz w:val="28"/>
          <w:szCs w:val="28"/>
        </w:rPr>
        <w:t xml:space="preserve">от </w:t>
      </w:r>
      <w:r w:rsidR="002E7B8E">
        <w:rPr>
          <w:rFonts w:ascii="Times New Roman" w:hAnsi="Times New Roman" w:cs="Times New Roman"/>
          <w:color w:val="000000" w:themeColor="text1"/>
          <w:sz w:val="28"/>
          <w:szCs w:val="28"/>
        </w:rPr>
        <w:t xml:space="preserve">03.10.2017  года </w:t>
      </w:r>
      <w:r w:rsidRPr="00CE14FF">
        <w:rPr>
          <w:rFonts w:ascii="Times New Roman" w:hAnsi="Times New Roman" w:cs="Times New Roman"/>
          <w:color w:val="000000" w:themeColor="text1"/>
          <w:sz w:val="28"/>
          <w:szCs w:val="28"/>
        </w:rPr>
        <w:t xml:space="preserve">№ </w:t>
      </w:r>
      <w:r w:rsidR="002E7B8E">
        <w:rPr>
          <w:rFonts w:ascii="Times New Roman" w:hAnsi="Times New Roman" w:cs="Times New Roman"/>
          <w:color w:val="000000" w:themeColor="text1"/>
          <w:sz w:val="28"/>
          <w:szCs w:val="28"/>
        </w:rPr>
        <w:t>902</w:t>
      </w:r>
    </w:p>
    <w:p w:rsidR="005F319C" w:rsidRDefault="005F319C" w:rsidP="005F319C">
      <w:pPr>
        <w:ind w:left="6237" w:hanging="425"/>
        <w:rPr>
          <w:color w:val="000000" w:themeColor="text1"/>
        </w:rPr>
      </w:pPr>
    </w:p>
    <w:p w:rsidR="002E7B8E" w:rsidRPr="00CE14FF" w:rsidRDefault="002E7B8E" w:rsidP="005F319C">
      <w:pPr>
        <w:ind w:left="6237" w:hanging="425"/>
        <w:rPr>
          <w:color w:val="000000" w:themeColor="text1"/>
        </w:rPr>
      </w:pPr>
    </w:p>
    <w:p w:rsidR="005F319C" w:rsidRPr="000E7D8D" w:rsidRDefault="005F319C" w:rsidP="005F319C">
      <w:pPr>
        <w:jc w:val="center"/>
        <w:rPr>
          <w:color w:val="000000" w:themeColor="text1"/>
        </w:rPr>
      </w:pPr>
      <w:r w:rsidRPr="000E7D8D">
        <w:rPr>
          <w:color w:val="000000" w:themeColor="text1"/>
        </w:rPr>
        <w:t xml:space="preserve">План мероприятий </w:t>
      </w:r>
    </w:p>
    <w:p w:rsidR="005F319C" w:rsidRPr="000E7D8D" w:rsidRDefault="005F319C" w:rsidP="005F319C">
      <w:pPr>
        <w:jc w:val="center"/>
        <w:rPr>
          <w:color w:val="000000" w:themeColor="text1"/>
        </w:rPr>
      </w:pPr>
      <w:r w:rsidRPr="000E7D8D">
        <w:rPr>
          <w:color w:val="000000" w:themeColor="text1"/>
        </w:rPr>
        <w:t xml:space="preserve">по разработке Стратегии социально-экономического развития </w:t>
      </w:r>
    </w:p>
    <w:p w:rsidR="005F319C" w:rsidRPr="000E7D8D" w:rsidRDefault="005F319C" w:rsidP="005F319C">
      <w:pPr>
        <w:jc w:val="center"/>
        <w:rPr>
          <w:color w:val="000000" w:themeColor="text1"/>
        </w:rPr>
      </w:pPr>
      <w:r w:rsidRPr="000E7D8D">
        <w:rPr>
          <w:color w:val="000000" w:themeColor="text1"/>
        </w:rPr>
        <w:t xml:space="preserve">Камышловского городского округа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901"/>
        <w:gridCol w:w="2409"/>
        <w:gridCol w:w="1418"/>
      </w:tblGrid>
      <w:tr w:rsidR="005F319C" w:rsidRPr="000E7D8D" w:rsidTr="00994112">
        <w:trPr>
          <w:tblHeader/>
        </w:trPr>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 п/п</w:t>
            </w:r>
          </w:p>
        </w:tc>
        <w:tc>
          <w:tcPr>
            <w:tcW w:w="5901" w:type="dxa"/>
          </w:tcPr>
          <w:p w:rsidR="005F319C" w:rsidRPr="000E7D8D" w:rsidRDefault="005F319C" w:rsidP="00994112">
            <w:pPr>
              <w:ind w:right="34"/>
              <w:jc w:val="center"/>
              <w:rPr>
                <w:color w:val="000000" w:themeColor="text1"/>
                <w:sz w:val="27"/>
                <w:szCs w:val="27"/>
              </w:rPr>
            </w:pPr>
            <w:r w:rsidRPr="000E7D8D">
              <w:rPr>
                <w:color w:val="000000" w:themeColor="text1"/>
                <w:sz w:val="27"/>
                <w:szCs w:val="27"/>
              </w:rPr>
              <w:t>Наименование мероприятия</w:t>
            </w:r>
          </w:p>
        </w:tc>
        <w:tc>
          <w:tcPr>
            <w:tcW w:w="2409" w:type="dxa"/>
          </w:tcPr>
          <w:p w:rsidR="005F319C" w:rsidRPr="000E7D8D" w:rsidRDefault="005F319C" w:rsidP="00994112">
            <w:pPr>
              <w:jc w:val="center"/>
              <w:rPr>
                <w:color w:val="000000" w:themeColor="text1"/>
                <w:sz w:val="27"/>
                <w:szCs w:val="27"/>
              </w:rPr>
            </w:pPr>
            <w:r w:rsidRPr="000E7D8D">
              <w:rPr>
                <w:color w:val="000000" w:themeColor="text1"/>
                <w:sz w:val="27"/>
                <w:szCs w:val="27"/>
              </w:rPr>
              <w:t>Ответственный исполнитель</w:t>
            </w:r>
          </w:p>
        </w:tc>
        <w:tc>
          <w:tcPr>
            <w:tcW w:w="1418" w:type="dxa"/>
            <w:vAlign w:val="center"/>
          </w:tcPr>
          <w:p w:rsidR="005F319C" w:rsidRPr="00CE14FF" w:rsidRDefault="005F319C" w:rsidP="00994112">
            <w:pPr>
              <w:ind w:left="-108" w:right="-34"/>
              <w:jc w:val="center"/>
              <w:rPr>
                <w:color w:val="000000" w:themeColor="text1"/>
                <w:sz w:val="24"/>
                <w:szCs w:val="24"/>
              </w:rPr>
            </w:pPr>
            <w:r w:rsidRPr="00CE14FF">
              <w:rPr>
                <w:color w:val="000000" w:themeColor="text1"/>
                <w:sz w:val="24"/>
                <w:szCs w:val="24"/>
              </w:rPr>
              <w:t>Срок исполнения</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1.</w:t>
            </w:r>
          </w:p>
        </w:tc>
        <w:tc>
          <w:tcPr>
            <w:tcW w:w="5901" w:type="dxa"/>
          </w:tcPr>
          <w:p w:rsidR="005F319C" w:rsidRPr="000E7D8D" w:rsidRDefault="005F319C" w:rsidP="00994112">
            <w:pPr>
              <w:pStyle w:val="18"/>
              <w:shd w:val="clear" w:color="auto" w:fill="auto"/>
              <w:spacing w:line="274" w:lineRule="exact"/>
              <w:jc w:val="both"/>
              <w:rPr>
                <w:color w:val="000000" w:themeColor="text1"/>
                <w:sz w:val="27"/>
                <w:szCs w:val="27"/>
              </w:rPr>
            </w:pPr>
            <w:r w:rsidRPr="000E7D8D">
              <w:rPr>
                <w:rStyle w:val="105pt0pt"/>
                <w:color w:val="000000" w:themeColor="text1"/>
                <w:sz w:val="27"/>
                <w:szCs w:val="27"/>
              </w:rPr>
              <w:t>Определение и закрепление ответственных за процесс</w:t>
            </w:r>
            <w:r w:rsidR="00972079">
              <w:rPr>
                <w:rStyle w:val="105pt0pt"/>
                <w:color w:val="000000" w:themeColor="text1"/>
                <w:sz w:val="27"/>
                <w:szCs w:val="27"/>
              </w:rPr>
              <w:t>ом</w:t>
            </w:r>
            <w:r w:rsidRPr="000E7D8D">
              <w:rPr>
                <w:rStyle w:val="105pt0pt"/>
                <w:color w:val="000000" w:themeColor="text1"/>
                <w:sz w:val="27"/>
                <w:szCs w:val="27"/>
              </w:rPr>
              <w:t xml:space="preserve"> разработки стратегии развития Камышловского городского округа, в том числе:</w:t>
            </w:r>
          </w:p>
          <w:p w:rsidR="005F319C" w:rsidRPr="000E7D8D" w:rsidRDefault="005F319C" w:rsidP="005F319C">
            <w:pPr>
              <w:pStyle w:val="18"/>
              <w:numPr>
                <w:ilvl w:val="0"/>
                <w:numId w:val="16"/>
              </w:numPr>
              <w:shd w:val="clear" w:color="auto" w:fill="auto"/>
              <w:tabs>
                <w:tab w:val="left" w:pos="-161"/>
              </w:tabs>
              <w:spacing w:line="274" w:lineRule="exact"/>
              <w:ind w:hanging="360"/>
              <w:jc w:val="both"/>
              <w:rPr>
                <w:color w:val="000000" w:themeColor="text1"/>
                <w:sz w:val="27"/>
                <w:szCs w:val="27"/>
              </w:rPr>
            </w:pPr>
            <w:r w:rsidRPr="000E7D8D">
              <w:rPr>
                <w:rStyle w:val="105pt0pt"/>
                <w:color w:val="000000" w:themeColor="text1"/>
                <w:sz w:val="27"/>
                <w:szCs w:val="27"/>
              </w:rPr>
              <w:t xml:space="preserve">    1) руководителя Совета стратегического развития Камышловского городского округа;</w:t>
            </w:r>
          </w:p>
          <w:p w:rsidR="005F319C" w:rsidRPr="000E7D8D" w:rsidRDefault="005F319C" w:rsidP="005F319C">
            <w:pPr>
              <w:pStyle w:val="18"/>
              <w:numPr>
                <w:ilvl w:val="0"/>
                <w:numId w:val="16"/>
              </w:numPr>
              <w:shd w:val="clear" w:color="auto" w:fill="auto"/>
              <w:tabs>
                <w:tab w:val="left" w:pos="-161"/>
                <w:tab w:val="left" w:pos="576"/>
              </w:tabs>
              <w:spacing w:line="274" w:lineRule="exact"/>
              <w:ind w:left="9" w:firstLine="114"/>
              <w:jc w:val="both"/>
              <w:rPr>
                <w:color w:val="000000" w:themeColor="text1"/>
                <w:sz w:val="27"/>
                <w:szCs w:val="27"/>
              </w:rPr>
            </w:pPr>
            <w:r w:rsidRPr="000E7D8D">
              <w:rPr>
                <w:rStyle w:val="105pt0pt"/>
                <w:color w:val="000000" w:themeColor="text1"/>
                <w:sz w:val="27"/>
                <w:szCs w:val="27"/>
              </w:rPr>
              <w:t>орган в структуре администрации МО, в полномочия которого входит организация процесса разработки стратегии развития Камышловского городского округа;</w:t>
            </w:r>
          </w:p>
          <w:p w:rsidR="005F319C" w:rsidRPr="000E7D8D" w:rsidRDefault="005F319C" w:rsidP="005F319C">
            <w:pPr>
              <w:pStyle w:val="18"/>
              <w:numPr>
                <w:ilvl w:val="0"/>
                <w:numId w:val="16"/>
              </w:numPr>
              <w:shd w:val="clear" w:color="auto" w:fill="auto"/>
              <w:tabs>
                <w:tab w:val="left" w:pos="-161"/>
                <w:tab w:val="left" w:pos="576"/>
              </w:tabs>
              <w:spacing w:line="274" w:lineRule="exact"/>
              <w:ind w:left="9" w:firstLine="114"/>
              <w:jc w:val="both"/>
              <w:rPr>
                <w:rStyle w:val="105pt0pt"/>
                <w:color w:val="000000" w:themeColor="text1"/>
                <w:sz w:val="27"/>
                <w:szCs w:val="27"/>
              </w:rPr>
            </w:pPr>
            <w:r w:rsidRPr="000E7D8D">
              <w:rPr>
                <w:rStyle w:val="105pt0pt"/>
                <w:color w:val="000000" w:themeColor="text1"/>
                <w:sz w:val="27"/>
                <w:szCs w:val="27"/>
              </w:rPr>
              <w:t>секретариат - конкретные лица (открытые контактные данные) в указанном органе, ответственные за организацию процесса, координацию деятельности экспертных советов, организационно-техническую подготовку заседаний всех коллегиальных и экспертных органов, формирование проектов протоколов и решений коллегиальных органов. Подготовку и публикацию проектов и итоговых вариантов документов и т.д.</w:t>
            </w:r>
          </w:p>
          <w:p w:rsidR="005F319C" w:rsidRPr="000E7D8D" w:rsidRDefault="005F319C" w:rsidP="005F319C">
            <w:pPr>
              <w:pStyle w:val="18"/>
              <w:numPr>
                <w:ilvl w:val="0"/>
                <w:numId w:val="16"/>
              </w:numPr>
              <w:shd w:val="clear" w:color="auto" w:fill="auto"/>
              <w:spacing w:line="274" w:lineRule="exact"/>
              <w:ind w:left="9" w:firstLine="114"/>
              <w:jc w:val="both"/>
              <w:rPr>
                <w:color w:val="000000" w:themeColor="text1"/>
                <w:sz w:val="27"/>
                <w:szCs w:val="27"/>
              </w:rPr>
            </w:pPr>
            <w:r w:rsidRPr="000E7D8D">
              <w:rPr>
                <w:rStyle w:val="105pt0pt"/>
                <w:color w:val="000000" w:themeColor="text1"/>
                <w:sz w:val="27"/>
                <w:szCs w:val="27"/>
              </w:rPr>
              <w:t>предложения по кандидатурам руководителей пяти экспертных советов</w:t>
            </w:r>
          </w:p>
        </w:tc>
        <w:tc>
          <w:tcPr>
            <w:tcW w:w="2409" w:type="dxa"/>
          </w:tcPr>
          <w:p w:rsidR="005F319C" w:rsidRPr="000E7D8D" w:rsidRDefault="005F319C" w:rsidP="00994112">
            <w:pPr>
              <w:jc w:val="both"/>
              <w:rPr>
                <w:color w:val="000000" w:themeColor="text1"/>
                <w:sz w:val="27"/>
                <w:szCs w:val="27"/>
              </w:rPr>
            </w:pPr>
            <w:r w:rsidRPr="000E7D8D">
              <w:rPr>
                <w:rStyle w:val="105pt0pt"/>
                <w:color w:val="000000" w:themeColor="text1"/>
                <w:sz w:val="27"/>
                <w:szCs w:val="27"/>
              </w:rPr>
              <w:t>Глава Камышловского городского округа</w:t>
            </w: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p>
          <w:p w:rsidR="005F319C" w:rsidRPr="000E7D8D" w:rsidRDefault="005F319C" w:rsidP="00994112">
            <w:pPr>
              <w:rPr>
                <w:color w:val="000000" w:themeColor="text1"/>
                <w:sz w:val="27"/>
                <w:szCs w:val="27"/>
              </w:rPr>
            </w:pPr>
            <w:r>
              <w:rPr>
                <w:color w:val="000000" w:themeColor="text1"/>
                <w:sz w:val="27"/>
                <w:szCs w:val="27"/>
              </w:rPr>
              <w:t>Отдел экономики администрации Камышловского ГО</w:t>
            </w:r>
          </w:p>
        </w:tc>
        <w:tc>
          <w:tcPr>
            <w:tcW w:w="1418" w:type="dxa"/>
          </w:tcPr>
          <w:p w:rsidR="005F319C" w:rsidRPr="000E7D8D" w:rsidRDefault="005F319C" w:rsidP="00994112">
            <w:pPr>
              <w:jc w:val="both"/>
              <w:rPr>
                <w:color w:val="000000" w:themeColor="text1"/>
                <w:sz w:val="27"/>
                <w:szCs w:val="27"/>
              </w:rPr>
            </w:pPr>
            <w:r w:rsidRPr="000E7D8D">
              <w:rPr>
                <w:color w:val="000000" w:themeColor="text1"/>
                <w:sz w:val="27"/>
                <w:szCs w:val="27"/>
              </w:rPr>
              <w:t>сентябрь 2017 года</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2.</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Формирование проекта стратегии социально-экономического развития Камышловского городского округа с участием экспертных советов, в том числе:</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Заместители главы администрации Камышловского городского округа, руководители структурных подразделений</w:t>
            </w:r>
          </w:p>
        </w:tc>
        <w:tc>
          <w:tcPr>
            <w:tcW w:w="1418" w:type="dxa"/>
          </w:tcPr>
          <w:p w:rsidR="005F319C" w:rsidRPr="00CE14FF" w:rsidRDefault="005F319C" w:rsidP="00994112">
            <w:pPr>
              <w:jc w:val="center"/>
              <w:rPr>
                <w:color w:val="000000" w:themeColor="text1"/>
                <w:sz w:val="24"/>
                <w:szCs w:val="24"/>
              </w:rPr>
            </w:pPr>
            <w:r w:rsidRPr="00CE14FF">
              <w:rPr>
                <w:color w:val="000000" w:themeColor="text1"/>
                <w:sz w:val="24"/>
                <w:szCs w:val="24"/>
              </w:rPr>
              <w:t>До 15.10.2017 года</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2.1.</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анализ социально-экономического и территориального развития Камышловского городского округа;</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pPr>
              <w:jc w:val="center"/>
              <w:rPr>
                <w:color w:val="000000" w:themeColor="text1"/>
                <w:sz w:val="27"/>
                <w:szCs w:val="27"/>
              </w:rPr>
            </w:pPr>
            <w:r w:rsidRPr="000E7D8D">
              <w:rPr>
                <w:color w:val="000000" w:themeColor="text1"/>
                <w:sz w:val="27"/>
                <w:szCs w:val="27"/>
              </w:rPr>
              <w:t>сентябрь 2017 г</w:t>
            </w:r>
          </w:p>
          <w:p w:rsidR="005F319C" w:rsidRPr="000E7D8D" w:rsidRDefault="005F319C" w:rsidP="00994112">
            <w:pPr>
              <w:jc w:val="center"/>
              <w:rPr>
                <w:color w:val="000000" w:themeColor="text1"/>
                <w:sz w:val="27"/>
                <w:szCs w:val="27"/>
              </w:rPr>
            </w:pPr>
          </w:p>
        </w:tc>
      </w:tr>
      <w:tr w:rsidR="005F319C" w:rsidRPr="000E7D8D" w:rsidTr="00994112">
        <w:trPr>
          <w:trHeight w:val="430"/>
        </w:trPr>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2.2.</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целеполагание;</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pPr>
              <w:jc w:val="center"/>
              <w:rPr>
                <w:color w:val="000000" w:themeColor="text1"/>
                <w:sz w:val="27"/>
                <w:szCs w:val="27"/>
              </w:rPr>
            </w:pPr>
            <w:r w:rsidRPr="000E7D8D">
              <w:rPr>
                <w:color w:val="000000" w:themeColor="text1"/>
                <w:sz w:val="27"/>
                <w:szCs w:val="27"/>
              </w:rPr>
              <w:t>сентябрь 2017 г.</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2.3.</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формирование основных сценариев развития;</w:t>
            </w:r>
          </w:p>
          <w:p w:rsidR="005F319C" w:rsidRPr="000E7D8D" w:rsidRDefault="005F319C" w:rsidP="00994112">
            <w:pPr>
              <w:ind w:right="34"/>
              <w:jc w:val="both"/>
              <w:rPr>
                <w:color w:val="000000" w:themeColor="text1"/>
                <w:sz w:val="27"/>
                <w:szCs w:val="27"/>
              </w:rPr>
            </w:pPr>
            <w:r w:rsidRPr="000E7D8D">
              <w:rPr>
                <w:color w:val="000000" w:themeColor="text1"/>
                <w:sz w:val="27"/>
                <w:szCs w:val="27"/>
              </w:rPr>
              <w:t>- формирование системы целей-задач-показателей с учетом основных сценариев;</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pPr>
              <w:jc w:val="center"/>
              <w:rPr>
                <w:color w:val="000000" w:themeColor="text1"/>
                <w:sz w:val="27"/>
                <w:szCs w:val="27"/>
              </w:rPr>
            </w:pPr>
            <w:r w:rsidRPr="000E7D8D">
              <w:rPr>
                <w:color w:val="000000" w:themeColor="text1"/>
                <w:sz w:val="27"/>
                <w:szCs w:val="27"/>
              </w:rPr>
              <w:t>сентябрь 2017 г.</w:t>
            </w:r>
          </w:p>
        </w:tc>
      </w:tr>
      <w:tr w:rsidR="005F319C" w:rsidRPr="000E7D8D" w:rsidTr="00994112">
        <w:trPr>
          <w:trHeight w:val="1958"/>
        </w:trPr>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lastRenderedPageBreak/>
              <w:t>2.4.</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xml:space="preserve">– обсуждение с экспертными советами Камышловского городского округа «Власть», «Наука», «Бизнес», «Общественность», «СМИ», жителями выбранных приоритетов и направлений развития Камышловского городского округа; </w:t>
            </w:r>
          </w:p>
          <w:p w:rsidR="005F319C" w:rsidRPr="000E7D8D" w:rsidRDefault="005F319C" w:rsidP="00994112">
            <w:pPr>
              <w:ind w:right="34"/>
              <w:jc w:val="both"/>
              <w:rPr>
                <w:color w:val="000000" w:themeColor="text1"/>
                <w:sz w:val="27"/>
                <w:szCs w:val="27"/>
              </w:rPr>
            </w:pPr>
            <w:r w:rsidRPr="000E7D8D">
              <w:rPr>
                <w:color w:val="000000" w:themeColor="text1"/>
                <w:sz w:val="27"/>
                <w:szCs w:val="27"/>
              </w:rPr>
              <w:t>- корректировка и выбор общих согласованных подходов к определению целей и задач развития Камышловского городского округа;</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r w:rsidRPr="000E7D8D">
              <w:t xml:space="preserve">сентябрь </w:t>
            </w:r>
          </w:p>
          <w:p w:rsidR="005F319C" w:rsidRPr="000E7D8D" w:rsidRDefault="005F319C" w:rsidP="00994112">
            <w:r w:rsidRPr="000E7D8D">
              <w:t>2017</w:t>
            </w:r>
          </w:p>
          <w:p w:rsidR="005F319C" w:rsidRPr="000E7D8D" w:rsidRDefault="005F319C" w:rsidP="00994112"/>
        </w:tc>
      </w:tr>
      <w:tr w:rsidR="005F319C" w:rsidRPr="000E7D8D" w:rsidTr="00994112">
        <w:trPr>
          <w:trHeight w:val="946"/>
        </w:trPr>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2.5.</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xml:space="preserve">– формирование документа проекта стратегии социально-экономического развития Камышловского городского округа </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CE14FF" w:rsidRPr="00EA3E68" w:rsidRDefault="00CE14FF" w:rsidP="00994112">
            <w:r w:rsidRPr="00EA3E68">
              <w:t xml:space="preserve">До </w:t>
            </w:r>
          </w:p>
          <w:p w:rsidR="00EA3E68" w:rsidRDefault="00CE14FF" w:rsidP="00CE14FF">
            <w:r w:rsidRPr="00EA3E68">
              <w:t>10.10.</w:t>
            </w:r>
          </w:p>
          <w:p w:rsidR="005F319C" w:rsidRPr="000E7D8D" w:rsidRDefault="005F319C" w:rsidP="00CE14FF">
            <w:r w:rsidRPr="00EA3E68">
              <w:t>2017</w:t>
            </w:r>
            <w:r w:rsidR="00CE14FF" w:rsidRPr="00EA3E68">
              <w:t xml:space="preserve"> года</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3.</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Согласование проекта стратегии социально-экономического развития Камышловского городского округа с Министерством экономики и территориального развития Свердловской области</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r w:rsidRPr="000E7D8D">
              <w:t>октябрь-ноябрь 2017 г.</w:t>
            </w:r>
          </w:p>
        </w:tc>
      </w:tr>
      <w:tr w:rsidR="005F319C" w:rsidRPr="000E7D8D" w:rsidTr="00994112">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4.</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 xml:space="preserve">Общественное обсуждение проекта стратегии социально-экономического развития территории Камышловского городского округа </w:t>
            </w:r>
          </w:p>
        </w:tc>
        <w:tc>
          <w:tcPr>
            <w:tcW w:w="2409" w:type="dxa"/>
          </w:tcPr>
          <w:p w:rsidR="005F319C" w:rsidRPr="000E7D8D" w:rsidRDefault="005F319C" w:rsidP="00994112">
            <w:pPr>
              <w:jc w:val="both"/>
              <w:rPr>
                <w:color w:val="000000" w:themeColor="text1"/>
                <w:sz w:val="27"/>
                <w:szCs w:val="27"/>
              </w:rPr>
            </w:pPr>
            <w:r w:rsidRPr="000E7D8D">
              <w:rPr>
                <w:color w:val="000000" w:themeColor="text1"/>
                <w:sz w:val="27"/>
                <w:szCs w:val="27"/>
              </w:rPr>
              <w:t>-"-</w:t>
            </w:r>
          </w:p>
        </w:tc>
        <w:tc>
          <w:tcPr>
            <w:tcW w:w="1418" w:type="dxa"/>
          </w:tcPr>
          <w:p w:rsidR="005F319C" w:rsidRPr="000E7D8D" w:rsidRDefault="005F319C" w:rsidP="00994112">
            <w:r w:rsidRPr="000E7D8D">
              <w:t>ноябрь</w:t>
            </w:r>
          </w:p>
          <w:p w:rsidR="005F319C" w:rsidRPr="000E7D8D" w:rsidRDefault="005F319C" w:rsidP="00994112">
            <w:r w:rsidRPr="000E7D8D">
              <w:t>- декабрь</w:t>
            </w:r>
          </w:p>
          <w:p w:rsidR="005F319C" w:rsidRPr="000E7D8D" w:rsidRDefault="005F319C" w:rsidP="00994112">
            <w:r w:rsidRPr="000E7D8D">
              <w:t>2017</w:t>
            </w:r>
          </w:p>
        </w:tc>
      </w:tr>
      <w:tr w:rsidR="005F319C" w:rsidRPr="000E7D8D" w:rsidTr="00994112">
        <w:trPr>
          <w:trHeight w:val="1153"/>
        </w:trPr>
        <w:tc>
          <w:tcPr>
            <w:tcW w:w="621" w:type="dxa"/>
          </w:tcPr>
          <w:p w:rsidR="005F319C" w:rsidRPr="000E7D8D" w:rsidRDefault="005F319C" w:rsidP="00994112">
            <w:pPr>
              <w:jc w:val="center"/>
              <w:rPr>
                <w:color w:val="000000" w:themeColor="text1"/>
                <w:sz w:val="27"/>
                <w:szCs w:val="27"/>
              </w:rPr>
            </w:pPr>
            <w:r w:rsidRPr="000E7D8D">
              <w:rPr>
                <w:color w:val="000000" w:themeColor="text1"/>
                <w:sz w:val="27"/>
                <w:szCs w:val="27"/>
              </w:rPr>
              <w:t>5.</w:t>
            </w:r>
          </w:p>
        </w:tc>
        <w:tc>
          <w:tcPr>
            <w:tcW w:w="5901" w:type="dxa"/>
          </w:tcPr>
          <w:p w:rsidR="005F319C" w:rsidRPr="000E7D8D" w:rsidRDefault="005F319C" w:rsidP="00994112">
            <w:pPr>
              <w:ind w:right="34"/>
              <w:jc w:val="both"/>
              <w:rPr>
                <w:color w:val="000000" w:themeColor="text1"/>
                <w:sz w:val="27"/>
                <w:szCs w:val="27"/>
              </w:rPr>
            </w:pPr>
            <w:r w:rsidRPr="000E7D8D">
              <w:rPr>
                <w:color w:val="000000" w:themeColor="text1"/>
                <w:sz w:val="27"/>
                <w:szCs w:val="27"/>
              </w:rPr>
              <w:t>Одобрение стратегии социально-экономического развития территории Камышловского городского округа в соответствии с установленным порядком</w:t>
            </w:r>
          </w:p>
        </w:tc>
        <w:tc>
          <w:tcPr>
            <w:tcW w:w="2409" w:type="dxa"/>
          </w:tcPr>
          <w:p w:rsidR="005F319C" w:rsidRPr="000E7D8D" w:rsidRDefault="005F319C" w:rsidP="00994112">
            <w:pPr>
              <w:jc w:val="both"/>
              <w:rPr>
                <w:color w:val="000000" w:themeColor="text1"/>
                <w:sz w:val="27"/>
                <w:szCs w:val="27"/>
              </w:rPr>
            </w:pPr>
          </w:p>
        </w:tc>
        <w:tc>
          <w:tcPr>
            <w:tcW w:w="1418" w:type="dxa"/>
          </w:tcPr>
          <w:p w:rsidR="005F319C" w:rsidRPr="000E7D8D" w:rsidRDefault="005F319C" w:rsidP="00994112">
            <w:r w:rsidRPr="000E7D8D">
              <w:t>декабрь 2017 г.</w:t>
            </w:r>
          </w:p>
        </w:tc>
      </w:tr>
    </w:tbl>
    <w:p w:rsidR="005F319C" w:rsidRPr="000E7D8D" w:rsidRDefault="005F319C" w:rsidP="005F319C">
      <w:pPr>
        <w:rPr>
          <w:color w:val="000000" w:themeColor="text1"/>
          <w:sz w:val="24"/>
          <w:szCs w:val="24"/>
        </w:rPr>
      </w:pPr>
    </w:p>
    <w:p w:rsidR="00A03D09" w:rsidRPr="00A03D09" w:rsidRDefault="00A03D09" w:rsidP="005F319C">
      <w:pPr>
        <w:pStyle w:val="af"/>
        <w:ind w:left="5103"/>
        <w:rPr>
          <w:b/>
          <w:bCs/>
          <w:color w:val="000000" w:themeColor="text1"/>
          <w:sz w:val="28"/>
          <w:szCs w:val="28"/>
        </w:rPr>
      </w:pPr>
    </w:p>
    <w:sectPr w:rsidR="00A03D09" w:rsidRPr="00A03D09" w:rsidSect="002E7B8E">
      <w:headerReference w:type="default" r:id="rId9"/>
      <w:headerReference w:type="first" r:id="rId10"/>
      <w:pgSz w:w="11906" w:h="16838"/>
      <w:pgMar w:top="1134" w:right="851" w:bottom="1134"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56" w:rsidRDefault="003E5156" w:rsidP="00C87B80">
      <w:r>
        <w:separator/>
      </w:r>
    </w:p>
  </w:endnote>
  <w:endnote w:type="continuationSeparator" w:id="0">
    <w:p w:rsidR="003E5156" w:rsidRDefault="003E5156"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56" w:rsidRDefault="003E5156" w:rsidP="00C87B80">
      <w:r>
        <w:separator/>
      </w:r>
    </w:p>
  </w:footnote>
  <w:footnote w:type="continuationSeparator" w:id="0">
    <w:p w:rsidR="003E5156" w:rsidRDefault="003E5156" w:rsidP="00C8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167334"/>
      <w:docPartObj>
        <w:docPartGallery w:val="Page Numbers (Top of Page)"/>
        <w:docPartUnique/>
      </w:docPartObj>
    </w:sdtPr>
    <w:sdtEndPr/>
    <w:sdtContent>
      <w:p w:rsidR="009F7B87" w:rsidRDefault="009F7B87">
        <w:pPr>
          <w:pStyle w:val="a6"/>
          <w:jc w:val="center"/>
        </w:pPr>
        <w:r>
          <w:fldChar w:fldCharType="begin"/>
        </w:r>
        <w:r>
          <w:instrText>PAGE   \* MERGEFORMAT</w:instrText>
        </w:r>
        <w:r>
          <w:fldChar w:fldCharType="separate"/>
        </w:r>
        <w:r w:rsidR="002E7B8E">
          <w:rPr>
            <w:noProof/>
          </w:rPr>
          <w:t>2</w:t>
        </w:r>
        <w:r>
          <w:fldChar w:fldCharType="end"/>
        </w:r>
      </w:p>
    </w:sdtContent>
  </w:sdt>
  <w:p w:rsidR="009F7B87" w:rsidRPr="00F644D8" w:rsidRDefault="009F7B87">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22006"/>
      <w:docPartObj>
        <w:docPartGallery w:val="Page Numbers (Top of Page)"/>
        <w:docPartUnique/>
      </w:docPartObj>
    </w:sdtPr>
    <w:sdtEndPr/>
    <w:sdtContent>
      <w:p w:rsidR="009F7B87" w:rsidRDefault="00FC7A32" w:rsidP="009F6CC3">
        <w:pPr>
          <w:pStyle w:val="a6"/>
          <w:jc w:val="right"/>
        </w:pPr>
        <w:r>
          <w:t xml:space="preserve">                                                        </w:t>
        </w:r>
      </w:p>
    </w:sdtContent>
  </w:sdt>
  <w:p w:rsidR="009F7B87" w:rsidRDefault="009F7B87">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402"/>
    <w:multiLevelType w:val="multilevel"/>
    <w:tmpl w:val="00000885"/>
    <w:lvl w:ilvl="0">
      <w:start w:val="1"/>
      <w:numFmt w:val="decimal"/>
      <w:lvlText w:val="%1."/>
      <w:lvlJc w:val="left"/>
      <w:pPr>
        <w:ind w:left="102" w:hanging="350"/>
      </w:pPr>
      <w:rPr>
        <w:rFonts w:ascii="Times New Roman" w:hAnsi="Times New Roman" w:cs="Times New Roman"/>
        <w:b w:val="0"/>
        <w:bCs w:val="0"/>
        <w:sz w:val="28"/>
        <w:szCs w:val="28"/>
      </w:rPr>
    </w:lvl>
    <w:lvl w:ilvl="1">
      <w:numFmt w:val="bullet"/>
      <w:lvlText w:val="•"/>
      <w:lvlJc w:val="left"/>
      <w:pPr>
        <w:ind w:left="1084" w:hanging="350"/>
      </w:pPr>
    </w:lvl>
    <w:lvl w:ilvl="2">
      <w:numFmt w:val="bullet"/>
      <w:lvlText w:val="•"/>
      <w:lvlJc w:val="left"/>
      <w:pPr>
        <w:ind w:left="2066" w:hanging="350"/>
      </w:pPr>
    </w:lvl>
    <w:lvl w:ilvl="3">
      <w:numFmt w:val="bullet"/>
      <w:lvlText w:val="•"/>
      <w:lvlJc w:val="left"/>
      <w:pPr>
        <w:ind w:left="3049" w:hanging="350"/>
      </w:pPr>
    </w:lvl>
    <w:lvl w:ilvl="4">
      <w:numFmt w:val="bullet"/>
      <w:lvlText w:val="•"/>
      <w:lvlJc w:val="left"/>
      <w:pPr>
        <w:ind w:left="4031" w:hanging="350"/>
      </w:pPr>
    </w:lvl>
    <w:lvl w:ilvl="5">
      <w:numFmt w:val="bullet"/>
      <w:lvlText w:val="•"/>
      <w:lvlJc w:val="left"/>
      <w:pPr>
        <w:ind w:left="5014" w:hanging="350"/>
      </w:pPr>
    </w:lvl>
    <w:lvl w:ilvl="6">
      <w:numFmt w:val="bullet"/>
      <w:lvlText w:val="•"/>
      <w:lvlJc w:val="left"/>
      <w:pPr>
        <w:ind w:left="5996" w:hanging="350"/>
      </w:pPr>
    </w:lvl>
    <w:lvl w:ilvl="7">
      <w:numFmt w:val="bullet"/>
      <w:lvlText w:val="•"/>
      <w:lvlJc w:val="left"/>
      <w:pPr>
        <w:ind w:left="6979" w:hanging="350"/>
      </w:pPr>
    </w:lvl>
    <w:lvl w:ilvl="8">
      <w:numFmt w:val="bullet"/>
      <w:lvlText w:val="•"/>
      <w:lvlJc w:val="left"/>
      <w:pPr>
        <w:ind w:left="7961" w:hanging="350"/>
      </w:pPr>
    </w:lvl>
  </w:abstractNum>
  <w:abstractNum w:abstractNumId="6" w15:restartNumberingAfterBreak="0">
    <w:nsid w:val="009E6245"/>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E226249"/>
    <w:multiLevelType w:val="hybridMultilevel"/>
    <w:tmpl w:val="B69029C8"/>
    <w:lvl w:ilvl="0" w:tplc="0FB4BB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9" w15:restartNumberingAfterBreak="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D30404E"/>
    <w:multiLevelType w:val="multilevel"/>
    <w:tmpl w:val="54BC0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0"/>
  </w:num>
  <w:num w:numId="8">
    <w:abstractNumId w:val="1"/>
  </w:num>
  <w:num w:numId="9">
    <w:abstractNumId w:val="6"/>
  </w:num>
  <w:num w:numId="10">
    <w:abstractNumId w:val="15"/>
  </w:num>
  <w:num w:numId="11">
    <w:abstractNumId w:val="2"/>
  </w:num>
  <w:num w:numId="12">
    <w:abstractNumId w:val="3"/>
  </w:num>
  <w:num w:numId="13">
    <w:abstractNumId w:val="4"/>
  </w:num>
  <w:num w:numId="14">
    <w:abstractNumId w:val="5"/>
  </w:num>
  <w:num w:numId="15">
    <w:abstractNumId w:val="7"/>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6F3D"/>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98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47F3E"/>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E60"/>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3BA2"/>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3B1"/>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2FC2"/>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749"/>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053"/>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B8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156"/>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2D5"/>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8A9"/>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3E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25E"/>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2E5"/>
    <w:rsid w:val="005374F9"/>
    <w:rsid w:val="00537BE3"/>
    <w:rsid w:val="00540131"/>
    <w:rsid w:val="005401D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2EEB"/>
    <w:rsid w:val="00553109"/>
    <w:rsid w:val="0055310B"/>
    <w:rsid w:val="005534AB"/>
    <w:rsid w:val="005536EC"/>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6F7"/>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89"/>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8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19C"/>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67D77"/>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698"/>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54A"/>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BB4"/>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1B4"/>
    <w:rsid w:val="00753BE1"/>
    <w:rsid w:val="00754894"/>
    <w:rsid w:val="007548E1"/>
    <w:rsid w:val="00754A72"/>
    <w:rsid w:val="0075540D"/>
    <w:rsid w:val="0075595F"/>
    <w:rsid w:val="00755CE3"/>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835"/>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7F77EE"/>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12"/>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95F"/>
    <w:rsid w:val="00865B2D"/>
    <w:rsid w:val="00865C46"/>
    <w:rsid w:val="00866F62"/>
    <w:rsid w:val="0086722E"/>
    <w:rsid w:val="008673FB"/>
    <w:rsid w:val="00867BD5"/>
    <w:rsid w:val="00870242"/>
    <w:rsid w:val="00870410"/>
    <w:rsid w:val="00870A8D"/>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4F09"/>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2C7"/>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079"/>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6CC3"/>
    <w:rsid w:val="009F739A"/>
    <w:rsid w:val="009F7B87"/>
    <w:rsid w:val="009F7C0C"/>
    <w:rsid w:val="009F7E3A"/>
    <w:rsid w:val="00A002BD"/>
    <w:rsid w:val="00A0046D"/>
    <w:rsid w:val="00A0057B"/>
    <w:rsid w:val="00A0063D"/>
    <w:rsid w:val="00A00DC3"/>
    <w:rsid w:val="00A02EF7"/>
    <w:rsid w:val="00A035A6"/>
    <w:rsid w:val="00A03BC0"/>
    <w:rsid w:val="00A03D09"/>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AC2"/>
    <w:rsid w:val="00A33C0B"/>
    <w:rsid w:val="00A3448D"/>
    <w:rsid w:val="00A344CF"/>
    <w:rsid w:val="00A34885"/>
    <w:rsid w:val="00A34E46"/>
    <w:rsid w:val="00A35495"/>
    <w:rsid w:val="00A355EC"/>
    <w:rsid w:val="00A35B1D"/>
    <w:rsid w:val="00A35B6A"/>
    <w:rsid w:val="00A35F72"/>
    <w:rsid w:val="00A36306"/>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3ECB"/>
    <w:rsid w:val="00A64501"/>
    <w:rsid w:val="00A64EBA"/>
    <w:rsid w:val="00A65A34"/>
    <w:rsid w:val="00A65BE6"/>
    <w:rsid w:val="00A65CF8"/>
    <w:rsid w:val="00A65D8D"/>
    <w:rsid w:val="00A65E30"/>
    <w:rsid w:val="00A661FB"/>
    <w:rsid w:val="00A6641A"/>
    <w:rsid w:val="00A66B86"/>
    <w:rsid w:val="00A66D83"/>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1D1"/>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C68"/>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71C"/>
    <w:rsid w:val="00B519AB"/>
    <w:rsid w:val="00B52012"/>
    <w:rsid w:val="00B52470"/>
    <w:rsid w:val="00B52A34"/>
    <w:rsid w:val="00B53A17"/>
    <w:rsid w:val="00B54394"/>
    <w:rsid w:val="00B543A4"/>
    <w:rsid w:val="00B54B18"/>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E7E3B"/>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E9"/>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1C2F"/>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59A"/>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4FF"/>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3E33"/>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239"/>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1C"/>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5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5ED5"/>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57D9D"/>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3E68"/>
    <w:rsid w:val="00EA4EEF"/>
    <w:rsid w:val="00EA5310"/>
    <w:rsid w:val="00EA566F"/>
    <w:rsid w:val="00EA5B1E"/>
    <w:rsid w:val="00EA60FC"/>
    <w:rsid w:val="00EA6880"/>
    <w:rsid w:val="00EA6934"/>
    <w:rsid w:val="00EA6CEE"/>
    <w:rsid w:val="00EA6FE5"/>
    <w:rsid w:val="00EA7E4E"/>
    <w:rsid w:val="00EB00A2"/>
    <w:rsid w:val="00EB0188"/>
    <w:rsid w:val="00EB0A59"/>
    <w:rsid w:val="00EB0BAF"/>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5DF5"/>
    <w:rsid w:val="00EE672B"/>
    <w:rsid w:val="00EE76C4"/>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B6C"/>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34F"/>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4861"/>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45D"/>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4EF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31B"/>
    <w:rsid w:val="00FE6906"/>
    <w:rsid w:val="00FE69A6"/>
    <w:rsid w:val="00FE6ECF"/>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7601B"/>
  <w15:docId w15:val="{2F4B88CE-0DF1-4E06-9E0A-FFCB1DC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2">
    <w:name w:val="heading 2"/>
    <w:basedOn w:val="a"/>
    <w:next w:val="a"/>
    <w:link w:val="20"/>
    <w:uiPriority w:val="9"/>
    <w:semiHidden/>
    <w:unhideWhenUsed/>
    <w:qFormat/>
    <w:rsid w:val="00A03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E506B"/>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Заголовок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4">
    <w:name w:val="Body Text Indent 2"/>
    <w:basedOn w:val="a"/>
    <w:link w:val="25"/>
    <w:rsid w:val="00925176"/>
    <w:pPr>
      <w:spacing w:after="120" w:line="480" w:lineRule="auto"/>
      <w:ind w:left="283"/>
    </w:pPr>
    <w:rPr>
      <w:sz w:val="20"/>
      <w:szCs w:val="20"/>
    </w:rPr>
  </w:style>
  <w:style w:type="character" w:customStyle="1" w:styleId="25">
    <w:name w:val="Основной текст с отступом 2 Знак"/>
    <w:basedOn w:val="a0"/>
    <w:link w:val="24"/>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6">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7">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0"/>
    <w:uiPriority w:val="99"/>
    <w:rsid w:val="00EB0BAF"/>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EB0BAF"/>
    <w:rPr>
      <w:rFonts w:ascii="Times New Roman" w:hAnsi="Times New Roman" w:cs="Times New Roman"/>
      <w:b/>
      <w:bCs/>
      <w:i/>
      <w:iCs/>
      <w:spacing w:val="-3"/>
      <w:sz w:val="26"/>
      <w:szCs w:val="26"/>
      <w:shd w:val="clear" w:color="auto" w:fill="FFFFFF"/>
    </w:rPr>
  </w:style>
  <w:style w:type="character" w:customStyle="1" w:styleId="17">
    <w:name w:val="Основной текст Знак1"/>
    <w:basedOn w:val="a0"/>
    <w:uiPriority w:val="99"/>
    <w:rsid w:val="00EB0BAF"/>
    <w:rPr>
      <w:rFonts w:ascii="Times New Roman" w:hAnsi="Times New Roman" w:cs="Times New Roman"/>
      <w:sz w:val="26"/>
      <w:szCs w:val="26"/>
      <w:u w:val="none"/>
    </w:rPr>
  </w:style>
  <w:style w:type="paragraph" w:customStyle="1" w:styleId="40">
    <w:name w:val="Основной текст (4)"/>
    <w:basedOn w:val="a"/>
    <w:link w:val="4"/>
    <w:uiPriority w:val="99"/>
    <w:rsid w:val="00EB0BAF"/>
    <w:pPr>
      <w:widowControl w:val="0"/>
      <w:shd w:val="clear" w:color="auto" w:fill="FFFFFF"/>
      <w:spacing w:before="300" w:after="420" w:line="240" w:lineRule="atLeast"/>
      <w:jc w:val="both"/>
    </w:pPr>
    <w:rPr>
      <w:rFonts w:eastAsiaTheme="minorHAnsi"/>
      <w:b/>
      <w:bCs/>
      <w:sz w:val="26"/>
      <w:szCs w:val="26"/>
      <w:lang w:eastAsia="en-US"/>
    </w:rPr>
  </w:style>
  <w:style w:type="paragraph" w:customStyle="1" w:styleId="50">
    <w:name w:val="Основной текст (5)"/>
    <w:basedOn w:val="a"/>
    <w:link w:val="5"/>
    <w:uiPriority w:val="99"/>
    <w:rsid w:val="00EB0BAF"/>
    <w:pPr>
      <w:widowControl w:val="0"/>
      <w:shd w:val="clear" w:color="auto" w:fill="FFFFFF"/>
      <w:spacing w:before="420" w:line="322" w:lineRule="exact"/>
      <w:jc w:val="right"/>
    </w:pPr>
    <w:rPr>
      <w:rFonts w:eastAsiaTheme="minorHAnsi"/>
      <w:b/>
      <w:bCs/>
      <w:i/>
      <w:iCs/>
      <w:spacing w:val="-3"/>
      <w:sz w:val="26"/>
      <w:szCs w:val="26"/>
      <w:lang w:eastAsia="en-US"/>
    </w:rPr>
  </w:style>
  <w:style w:type="character" w:customStyle="1" w:styleId="28">
    <w:name w:val="Заголовок №2_"/>
    <w:basedOn w:val="a0"/>
    <w:link w:val="29"/>
    <w:uiPriority w:val="99"/>
    <w:rsid w:val="0069754A"/>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69754A"/>
    <w:pPr>
      <w:widowControl w:val="0"/>
      <w:shd w:val="clear" w:color="auto" w:fill="FFFFFF"/>
      <w:spacing w:after="300" w:line="322" w:lineRule="exact"/>
      <w:ind w:hanging="1620"/>
      <w:outlineLvl w:val="1"/>
    </w:pPr>
    <w:rPr>
      <w:rFonts w:eastAsiaTheme="minorHAnsi"/>
      <w:b/>
      <w:bCs/>
      <w:sz w:val="26"/>
      <w:szCs w:val="26"/>
      <w:lang w:eastAsia="en-US"/>
    </w:rPr>
  </w:style>
  <w:style w:type="character" w:customStyle="1" w:styleId="20">
    <w:name w:val="Заголовок 2 Знак"/>
    <w:basedOn w:val="a0"/>
    <w:link w:val="2"/>
    <w:uiPriority w:val="9"/>
    <w:semiHidden/>
    <w:rsid w:val="00A03D09"/>
    <w:rPr>
      <w:rFonts w:asciiTheme="majorHAnsi" w:eastAsiaTheme="majorEastAsia" w:hAnsiTheme="majorHAnsi" w:cstheme="majorBidi"/>
      <w:color w:val="365F91" w:themeColor="accent1" w:themeShade="BF"/>
      <w:sz w:val="26"/>
      <w:szCs w:val="26"/>
      <w:lang w:eastAsia="ru-RU"/>
    </w:rPr>
  </w:style>
  <w:style w:type="character" w:customStyle="1" w:styleId="afa">
    <w:name w:val="Основной текст_"/>
    <w:basedOn w:val="a0"/>
    <w:link w:val="18"/>
    <w:rsid w:val="005F319C"/>
    <w:rPr>
      <w:rFonts w:ascii="Times New Roman" w:eastAsia="Times New Roman" w:hAnsi="Times New Roman" w:cs="Times New Roman"/>
      <w:sz w:val="20"/>
      <w:szCs w:val="20"/>
      <w:shd w:val="clear" w:color="auto" w:fill="FFFFFF"/>
    </w:rPr>
  </w:style>
  <w:style w:type="character" w:customStyle="1" w:styleId="105pt0pt">
    <w:name w:val="Основной текст + 10;5 pt;Интервал 0 pt"/>
    <w:basedOn w:val="afa"/>
    <w:rsid w:val="005F319C"/>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18">
    <w:name w:val="Основной текст1"/>
    <w:basedOn w:val="a"/>
    <w:link w:val="afa"/>
    <w:rsid w:val="005F319C"/>
    <w:pPr>
      <w:widowControl w:val="0"/>
      <w:shd w:val="clear" w:color="auto" w:fill="FFFFFF"/>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6FCC-8810-45DC-8744-F998766A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Людмила</cp:lastModifiedBy>
  <cp:revision>7</cp:revision>
  <cp:lastPrinted>2017-10-03T13:08:00Z</cp:lastPrinted>
  <dcterms:created xsi:type="dcterms:W3CDTF">2017-09-15T09:13:00Z</dcterms:created>
  <dcterms:modified xsi:type="dcterms:W3CDTF">2017-10-03T13:08:00Z</dcterms:modified>
</cp:coreProperties>
</file>