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25"/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41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Style w:val="Style2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09.02.2021   № 106</w:t>
        <w:tab/>
        <w:tab/>
        <w:tab/>
      </w:r>
      <w:r>
        <w:rPr>
          <w:rStyle w:val="Style25"/>
          <w:rFonts w:eastAsia="Times New Roman" w:cs="Liberation Serif" w:ascii="Liberation Serif" w:hAnsi="Liberation Serif"/>
          <w:b/>
          <w:bCs/>
          <w:i/>
          <w:iCs/>
          <w:color w:val="000000"/>
          <w:sz w:val="28"/>
          <w:szCs w:val="28"/>
          <w:u w:val="none"/>
          <w:lang w:eastAsia="ru-RU"/>
        </w:rPr>
        <w:t xml:space="preserve">          </w:t>
      </w:r>
    </w:p>
    <w:p>
      <w:pPr>
        <w:pStyle w:val="Normal"/>
        <w:widowControl w:val="false"/>
        <w:spacing w:lineRule="auto" w:line="240" w:before="0" w:after="0"/>
        <w:jc w:val="center"/>
        <w:rPr>
          <w:rStyle w:val="Style25"/>
          <w:rFonts w:ascii="Liberation Serif" w:hAnsi="Liberation Serif" w:eastAsia="Times New Roman" w:cs="Liberation Serif"/>
          <w:b/>
          <w:b/>
          <w:bCs/>
          <w:i/>
          <w:i/>
          <w:iCs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i/>
          <w:iCs/>
          <w:color w:val="000000"/>
          <w:sz w:val="28"/>
          <w:szCs w:val="28"/>
          <w:u w:val="none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bookmarkStart w:id="0" w:name="__DdeLink__270846_3182406135"/>
      <w:r>
        <w:rPr>
          <w:rFonts w:cs="Times New Roman" w:ascii="Liberation Serif" w:hAnsi="Liberation Serif"/>
          <w:b/>
          <w:sz w:val="28"/>
          <w:szCs w:val="28"/>
        </w:rPr>
        <w:t>О мерах по организации и обеспечению отдыха и оздоровления детей Камышловского городского округа</w:t>
      </w:r>
      <w:bookmarkStart w:id="1" w:name="_GoBack"/>
      <w:bookmarkEnd w:id="0"/>
      <w:bookmarkEnd w:id="1"/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 законом от 24 июля 1998 года № 124-ФЗ «Об основных гарантиях прав ребенка в Российской Федерации» (с изменениями), Законом Свердловской области от  15 июня 2011 года N 38-ОЗ «Об организации и обеспечении отдыха и оздоровления детей в Свердловской области» (с изменениями), Постановлениями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 (с изменениями), </w:t>
      </w:r>
      <w:r>
        <w:rPr>
          <w:rFonts w:ascii="Liberation Serif" w:hAnsi="Liberation Serif"/>
          <w:sz w:val="28"/>
          <w:szCs w:val="28"/>
        </w:rPr>
        <w:t xml:space="preserve">от 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года», (с изменениями),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главы Камышловского городского округа </w:t>
      </w:r>
      <w:r>
        <w:rPr>
          <w:rFonts w:eastAsia="Calibri" w:cs="Times New Roman" w:ascii="Liberation Serif" w:hAnsi="Liberation Serif"/>
          <w:sz w:val="28"/>
          <w:szCs w:val="28"/>
        </w:rPr>
        <w:t>от 14.11.2018 года   № 982 «</w:t>
      </w:r>
      <w:r>
        <w:rPr>
          <w:rFonts w:cs="Times New Roman" w:ascii="Liberation Serif" w:hAnsi="Liberation Serif"/>
          <w:iCs/>
          <w:sz w:val="28"/>
          <w:szCs w:val="28"/>
        </w:rPr>
        <w:t>Об утверждении муниципальной программы «Развитие образования, культуры, спорта и молодежной политики в Камышловском городском округе до 2027 года» (с изменениями), 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iCs/>
          <w:sz w:val="28"/>
          <w:szCs w:val="28"/>
        </w:rPr>
        <w:t>оздоровительной кампании 2021 года,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- Порядок предоставления путевок в организации отдыха детей и их оздоровления в период оздоровительной кампании  2021 года (Приложение № 1);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- Порядок расходования средств, 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местного бюджета на организацию отдыха и оздоровления детей (Приложение № 2);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- Программу мероприятий по подготовке и проведению оздоровительной кампании Камышловского городского округа 2021 года (Приложение № 3);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Целевые показатели охвата отдыхом и оздоровлением детей на 2021 год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(Приложение № 4);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>- Дислокацию сети учреждений с дневным пребыванием на базе образовательных учреждений на территории Камышловского городского округа (Приложение № 5);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Среднюю стоимость путевок и размер родительской оплаты в организации отдыха детей и их оздоровления в Камышловском городском округе в 2021 году (Приложение № 6);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Направления и объемы расходов бюджета на проведение оздоровительной компании в 2021 году. (Приложение № 7).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Состав межведомственной оздоровительной комиссии на территории Камышловского городского округа (Приложение № 8).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Положение о межведомственной оздоровительной комиссии на территории Камышловского городского округа (Приложение № 9);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Определить Комитет по образованию, культуре, спорту и делам молодёжи администрации Камышловского городского округа уполномоченным  органом в сфере организации и обеспечения отдыха и оздоровления детей школьного возраста.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Комитету по образованию, культуре, спорту и делам молодёжи администрации Камышловского городского округа (О.М. Кузнецова) 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финансирование оздоровительной кампании в установленные сроки, в объеме не ниже предыдущего финансового года и соблюдение получателями субсидий на организацию отдыха и оздоровления, условий, целей и порядка их расходования и предоставления в учебное и каникулярное время;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разработку и утверждение «дорожной карты» по подготовке к детской оздоровительной кампании 2021 года в условиях сохранения рисков распространения COVID-19;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контроль выполнения предписаний Управления Федеральной службы по надзору в сфере защиты прав потребителей  и благополучия человека по Свердловской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3.4. проведение своевременной информационно-разъяснительной работы с привлечением общественных организаций, профсоюзных комитетов и средств массовой информации, по вопросам отдыха и оздоровления детей, а также заявочной кампании на предоставление путёвок в организации отдыха и оздоровления детей, о порядке организации и финансирования отдыха и оздоровления детей;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3.5. консультирование и проведение информационно-методической поддержки для работников организаций отдыха и оздоровления по вопросам проведения летней оздоровительной кампании;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3.6. отдых и оздоровление не менее 80 % детей в возрасте от 6,6 лет до 17 лет (включительно), проживающих на территории Камышловского городского округа в каникулярное время;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3.7. отдых и оздоровление талантливых, одарённых детей, победителей конкурсов и олимпиад;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3.8. организацию временного трудоустройства несовершеннолетних в возрасте от 14 до 17 лет (включительно), в свободное от учёбы время;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3.9.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3.10.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оздоровлению и занятости детей;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3.11. подготовку ежегодного доклада об организации и обеспечении отдыха детей и их оздоровления в Камышловском городском округе.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Рекомендовать Талицкому отделу Управления Роспотребнадзора по Свердловской области (Н.М. Яковлева) обеспечить осуществление государственного, санитарно-эпидемиологического надзора при организации отдыха и оздоровления детей на территории Камышловского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Рекомендовать Межмуниципальному отделу МВД РФ «Камышловский» (А.А. Кириллов):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5.1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в оздоровительных лагерях дневного пребывания;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5.2.обеспечить охрану общественного порядка в оздоровительных лагерях с дневным пребыванием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5.3 осуществлять профилактические мероприятия по предупреждению правонарушений, детского дорожно-транспортного травматизма, создание условий для безопасного нахождения детей на улицах в период летних каникул;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5.4. обеспечить контроль за несовершеннолетние группы «особого риска», состоящими на учете в подразделениях по делам несовершеннолетних, организовать содействие их отдыха и трудоустройства.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6. Рекомендовать Государственному бюджетному учреждению здравоохранения Свердловской области «Камышловская центральная районная больница»</w:t>
      </w:r>
      <w:r>
        <w:rPr>
          <w:rFonts w:cs="Times New Roman" w:ascii="Liberation Serif" w:hAnsi="Liberation Serif"/>
          <w:sz w:val="28"/>
          <w:szCs w:val="28"/>
        </w:rPr>
        <w:t xml:space="preserve"> (И.В. Закачурина) 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6.1. подбор квалифицированных медицинских кадров для работы в организациях отдыха детей и их оздоровления;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6.2. обучение организаторов детского отдыха и оздоровления по вопросам соблюдения санитарно-противоэпидемического режима в условиях сохранения рисков распространения COVID-19, профилактики пищевых отравлений и инфекционных заболеваний;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 определить алгоритм оказания медицинской помощи в случае выявления сотрудников, отдыхающих в лагерях дневного пребывания с признаками инфекционного заболевания,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либо при осложнении эпидемической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6.4. контроль качества оказания медицинской помощи детям.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7. Рекомендовать </w:t>
      </w:r>
      <w:r>
        <w:rPr>
          <w:rFonts w:ascii="Liberation Serif" w:hAnsi="Liberation Serif"/>
          <w:bCs/>
          <w:sz w:val="28"/>
          <w:szCs w:val="28"/>
        </w:rPr>
        <w:t xml:space="preserve">Государственному казенному учреждению службы занятости населения Свердловской области «Камышловский центр занятости» (М.В. Кремлева) </w:t>
      </w:r>
      <w:r>
        <w:rPr>
          <w:rFonts w:cs="Times New Roman" w:ascii="Liberation Serif" w:hAnsi="Liberation Serif"/>
          <w:sz w:val="28"/>
          <w:szCs w:val="28"/>
        </w:rPr>
        <w:t>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7.1. организацию временного трудоустройства несовершеннолетних граждан в возрасте от 14 до 18 лет в свободное от учебы время;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7.2.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Рекомендовать Отделу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ПРГУ МЧС России по Свердловской области (О.А. Старыгин) осуществлять профилактические мероприятия по противопожарной пропаганде среди воспитанников городских оздоровительных лагерей.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Рекомендовать руководителям предприятий и организаций всех форм. собственности совместно с профсоюзными комитетами обеспечить отдых и оздоровление детей сотрудников в оздоровительных учреждениях за счет собственных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8 (И.Н. Боровиков) 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10.1. организацию</w:t>
      </w:r>
      <w:r>
        <w:rPr>
          <w:rFonts w:cs="Times New Roman" w:ascii="Liberation Serif" w:hAnsi="Liberation Serif"/>
          <w:bCs/>
          <w:sz w:val="28"/>
          <w:szCs w:val="28"/>
        </w:rPr>
        <w:t xml:space="preserve"> и оздоровление отдельных категорий детей, находящихся в трудной жизненной ситуации, проживающих на территории Камышловского городского округа 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>
        <w:rPr>
          <w:rFonts w:cs="Times New Roman" w:ascii="Liberation Serif" w:hAnsi="Liberation Serif"/>
          <w:sz w:val="28"/>
          <w:szCs w:val="28"/>
        </w:rPr>
        <w:t>Правительства Свердловской области от 03.08.2017 № 558-ПП «О мерах по организации и обеспечению отдыха и оздоровления детей в Свердловской области» (с изменениями на 30 декабря 2020 года);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10.2. </w:t>
      </w:r>
      <w:r>
        <w:rPr>
          <w:rFonts w:ascii="Liberation Serif" w:hAnsi="Liberation Serif"/>
          <w:color w:val="000000"/>
          <w:sz w:val="28"/>
          <w:szCs w:val="28"/>
        </w:rPr>
        <w:t>организацию и обеспечение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в соответствии с Положением об условиях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лагеря, расположенные на территории Свердловской области, утвержденным постановлением Правительства Свердловской области от 28 мая 2012 года № 569-</w:t>
      </w:r>
      <w:r>
        <w:rPr>
          <w:rFonts w:ascii="Liberation Serif" w:hAnsi="Liberation Serif"/>
          <w:sz w:val="28"/>
          <w:szCs w:val="28"/>
        </w:rPr>
        <w:t>ПП (с изменениями на 30 декабря 2020 года).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11. Межведомственной оздоровительной комиссии (А.А. Соболева)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12. Считать утратившим силу постановление главы Камышловского городского округа от 19.02.2020 года № 111 «О мерах по организации и обеспечению отдыха и оздоровления детей Камышловского городского округа» (с изменениями, внесенными постановлениями администрации Камышловского городского округа от 03.11.2020 года № 747, от 15.12.2020 № 861).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13. Настоящее постановление вступает в силу со дня его официального опубликования и распространяется на отношения, возникшие с 01 января 2021</w:t>
      </w:r>
      <w:r>
        <w:rPr>
          <w:rFonts w:cs="Times New Roman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14. Опубликовать настоящее постановление на сайте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15.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pPr w:bottomFromText="0" w:horzAnchor="margin" w:leftFromText="180" w:rightFromText="180" w:tblpX="0" w:tblpY="-2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Приложение № 1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09.02.2021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№ 106</w:t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32"/>
          <w:szCs w:val="28"/>
        </w:rPr>
      </w:pPr>
      <w:r>
        <w:rPr>
          <w:rFonts w:cs="Times New Roman" w:ascii="Liberation Serif" w:hAnsi="Liberation Serif"/>
          <w:sz w:val="32"/>
          <w:szCs w:val="28"/>
        </w:rPr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Порядок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период оздоровительной кампании  2021 года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период оздоровительной кампании  2021 года (далее – Порядок).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Путевки в оздоровительные учреждения в каникулярный период 2021 года предоставляются детям, в возрасте от 6,6 до 17 лет включительно, зарегистрированным на территории Камышловского городского округа. Возраст ребенка определяется на момент зачисления в оздоровительную организацию.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оздоровительные лагеря с дневным пребыванием детей, на базе образовательных учреждений Камышловского городского округа (далее – ЛДПД);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загородные оздоровительные лагеря (далее – ЗОЛ);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cs="Times New Roman" w:ascii="Liberation Serif" w:hAnsi="Liberation Serif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санатории и санаторно-оздоровительные учреждения круглогодичного действия,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Первоочередное право на предоставление путевок в ЛДПД, ЗОЛ, СОУ в каникулярный период 2021 года установлено для детей-сирот и детей, оставшихся без попечения родителей.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Преимущественного права на предоставление путевок в ЛДПД, ЗОЛ, СОУ</w:t>
      </w:r>
      <w:r>
        <w:rPr>
          <w:rFonts w:ascii="Liberation Serif" w:hAnsi="Liberation Serif"/>
          <w:sz w:val="28"/>
          <w:szCs w:val="28"/>
        </w:rPr>
        <w:t xml:space="preserve"> в каникулярный </w:t>
      </w:r>
      <w:r>
        <w:rPr>
          <w:rFonts w:cs="Times New Roman" w:ascii="Liberation Serif" w:hAnsi="Liberation Serif"/>
          <w:sz w:val="28"/>
          <w:szCs w:val="28"/>
        </w:rPr>
        <w:t xml:space="preserve">период 2021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8. </w:t>
      </w:r>
      <w:r>
        <w:rPr>
          <w:rFonts w:ascii="Liberation Serif" w:hAnsi="Liberation Serif"/>
          <w:sz w:val="28"/>
          <w:szCs w:val="28"/>
        </w:rPr>
        <w:t>Перечень льготных категорий, которым в каникулярный период 2021 года предоставляется право на получение бесплатной путевки за счет средств областного и местного бюджетов утвержден настоящим Порядком (приложение 1 к Порядку).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путевки в каникулярный период 2021 года утвержден настоящим Порядком (приложение 2 к Порядку).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Предоставление путевок в оздоровительные учреждения детям, незарегистрированным на территории Камышловского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Плановые квоты в загородные оздоровительные лагеря, санатории и санаторно-оздоровительные учреждения круглогодичного действия в каникулярный период 2021 года утверждены настоящим Порядком (приложение 3 к Порядку).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Камышловского городского округа (далее – Комитет).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 В период заявочной кампании для постановки на учёт ребенка на получение путевки подать заявление может родитель (либо законный представитель: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13.1. Сроки подачи заявлений на оздоровительный отдых: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 01 марта по 25 мая 2021 года - в санаторий «Обуховский».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01 марта по 25 мая 2021 года - в загородные оздоровительные лагеря;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01 марта по 25 мая 2021 года - в лагеря дневного пребывания на базе образовательных учреждений.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13.2. Место подачи заявлений на оздоровительный отдых в каникулярный период 2021 года: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  <w:highlight w:val="green"/>
        </w:rPr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в условиях ЛДП можно двумя способами: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r>
        <w:rPr>
          <w:rFonts w:cs="Times New Roman" w:ascii="Liberation Serif" w:hAnsi="Liberation Serif"/>
          <w:color w:val="0000FF"/>
          <w:sz w:val="28"/>
          <w:szCs w:val="20"/>
          <w:u w:val="single"/>
        </w:rPr>
        <w:t>https://</w:t>
      </w:r>
      <w:r>
        <w:rPr>
          <w:rFonts w:cs="Times New Roman" w:ascii="Liberation Serif" w:hAnsi="Liberation Serif"/>
          <w:color w:val="0000FF"/>
          <w:sz w:val="28"/>
          <w:szCs w:val="28"/>
          <w:u w:val="single"/>
        </w:rPr>
        <w:t>www.gosuslugi.ru</w:t>
      </w:r>
      <w:r>
        <w:rPr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Fonts w:cs="Times New Roman" w:ascii="Liberation Serif" w:hAnsi="Liberation Serif"/>
          <w:sz w:val="28"/>
          <w:szCs w:val="28"/>
        </w:rPr>
        <w:t xml:space="preserve">, либо через ведомственный портал « Е-услуги. Образование» публичную часть модуля ЗОЛ </w:t>
      </w:r>
      <w:hyperlink r:id="rId4">
        <w:r>
          <w:rPr>
            <w:rStyle w:val="Style"/>
            <w:rFonts w:cs="Times New Roman" w:ascii="Liberation Serif" w:hAnsi="Liberation Serif"/>
            <w:color w:val="0000FF"/>
            <w:sz w:val="28"/>
            <w:szCs w:val="28"/>
            <w:u w:val="single"/>
          </w:rPr>
          <w:t>https://zol-edu.egov66.ru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)</w:t>
      </w:r>
      <w:r>
        <w:rPr>
          <w:rFonts w:cs="Times New Roman" w:ascii="Liberation Serif" w:hAnsi="Liberation Serif"/>
          <w:color w:val="0000FF" w:themeColor="hyperlink"/>
          <w:sz w:val="28"/>
          <w:szCs w:val="28"/>
          <w:u w:val="single"/>
        </w:rPr>
        <w:t>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регистрации заявления дистанционно через Единый портал государственных и муниципальных услуг,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либо через ведомственный портал «Е-услуги. Образование» публичную часть модуля ЗОЛ заявителю в течение 5 рабочих дней нужно предоставить все оригиналы требуемых документов в Комитет по адресу: Урицкого, 14.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санатории и санаторно-оздоровительные учреждения круглогодичного действия, загородные оздоровительные лагеря в каникулярный период 2021 года можно: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МФЦ,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14. Перечень документов, необходимых для подачи заявления: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заявление в пункте приема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предоставляется заявителю лично,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муниципального образования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ahoma" w:cs="FreeSans"/>
          <w:color w:val="000000"/>
          <w:sz w:val="28"/>
          <w:szCs w:val="28"/>
          <w:lang w:eastAsia="zh-CN" w:bidi="hi-IN"/>
        </w:rPr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документы, подтверждающие факты нахождения ребенка в трудной жизненной ситуации (приложение 1 к Порядку).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15.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Основаниями для отказа в приеме документов, необходимых для учета несовершеннолетних, нуждающихся в организации отдыха и оздоровления,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 несоответствие возраста ребенка возрастной категории с 6 лет 6 месяцев до 17 лет включительно;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представление заявителем документов не в полном объеме;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не предоставление заявителем в течение 10 календарных дней заявления и необходимых документов (оригиналы и копии) при регистрации заявления в электронном виде через ЕПГУ.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отсутствие факта регистрации заявления в реестре обращений;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отсутствие свободных путевок в текущем календарном году;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Путевки в оздоровительные организации выдаются в соответствии с результатами комплектования на каникулярный период 2021 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организацию на указанную в заявлении смену, ответственное лицо Комитета вправе предложить родителю (законному представителю) любую другую смену при наличии на них путевок.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17. В случае возникновения жизненных обстоятельств (болезнь ребенка, выезд ребенка на местожительства за пределы Камышловского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18. Родители (законные представители ребенка) вправе приобрести путевки в оздоровительную организацию за полную стоимость.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19. Контроль за порядком обеспечения детей, нуждающихся в отдыхе оздоровлении, путевками в оздоровительные учреждения в каникулярный период 2021 года осуществляется Комитетом.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Arial" w:ascii="Liberation Serif" w:hAnsi="Liberation Serif"/>
          <w:sz w:val="28"/>
          <w:szCs w:val="28"/>
        </w:rPr>
        <w:t xml:space="preserve">20. Уточнить размер родительской оплаты, ознакомиться с порядком предоставления путевок можно на сайте Комитета </w:t>
      </w:r>
      <w:hyperlink r:id="rId5">
        <w:r>
          <w:rPr>
            <w:rStyle w:val="Style"/>
            <w:rFonts w:cs="Times New Roman" w:ascii="Liberation Serif" w:hAnsi="Liberation Serif"/>
            <w:color w:val="0000FF" w:themeColor="hyperlink"/>
            <w:sz w:val="28"/>
            <w:szCs w:val="28"/>
            <w:u w:val="single"/>
          </w:rPr>
          <w:t>http://kamobr.ru/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. </w:t>
      </w:r>
      <w:r>
        <w:rPr>
          <w:rFonts w:eastAsia="Arial" w:ascii="Liberation Serif" w:hAnsi="Liberation Serif"/>
          <w:sz w:val="28"/>
          <w:szCs w:val="28"/>
        </w:rPr>
        <w:t>В период комплектования смен в оздоровительные учреждения информацию можно получить по телефону - 8(34375)2-39-72.  Время работы: с понедельника по пятницу с 09.00 до 17.00 час, обед с 12.00 до 13.00.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1 к Порядку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Перечень категорий,</w:t>
      </w:r>
      <w:r>
        <w:rPr>
          <w:rFonts w:ascii="Liberation Serif" w:hAnsi="Liberation Serif"/>
          <w:sz w:val="28"/>
          <w:szCs w:val="28"/>
        </w:rPr>
        <w:t xml:space="preserve"> которым в каникулярный период 2021 года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предоставляется право на получение бесплатной путевки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счет средств областного и местного бюджетов.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ff3"/>
        <w:tblW w:w="5000" w:type="pct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2638"/>
        <w:gridCol w:w="6472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Категория получателей льготной путевки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Основание (документ подтверждающий,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наличие данной категории)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для детей сирот - свидетельство о смерти (</w:t>
            </w: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>оригинал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, копия);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дети, оставшиеся без попечения родителей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: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 (оригинал и копия).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удостоверение многодетной семьи Свердловской области (оригинал и копия);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дети из семей беженцев и вынужденных переселенцев 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удостоверение беженца</w:t>
            </w: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безработных родителей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64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2 к Порядку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стоимости путевки в каникулярный период 2021 года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Style w:val="aff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6"/>
        <w:gridCol w:w="4431"/>
      </w:tblGrid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Направление отдыха и оздоровления детей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 xml:space="preserve">Размер родительской оплаты родителями </w:t>
            </w:r>
          </w:p>
        </w:tc>
      </w:tr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в санатории и санаторно-оздоровительные организации круглогодичного действия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10 % от стоимости путевки</w:t>
            </w:r>
          </w:p>
        </w:tc>
      </w:tr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в лагеря дневного пребывания и в загородные оздоровительные лагеря действия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20 % от стоимости путевки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Приложение 3 к Порядку</w:t>
      </w:r>
    </w:p>
    <w:p>
      <w:pPr>
        <w:pStyle w:val="Normal"/>
        <w:overflowPunct w:val="true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Плановые квоты в загородные оздоровительные лагеря, санатории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и санаторно-оздоровительные учреждения круглогодичного действия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в каникулярный период 2021 года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Style w:val="15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2832"/>
        <w:gridCol w:w="1987"/>
        <w:gridCol w:w="1133"/>
        <w:gridCol w:w="1276"/>
        <w:gridCol w:w="1137"/>
        <w:gridCol w:w="1273"/>
      </w:tblGrid>
      <w:tr>
        <w:trPr/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Название ЗОЛ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Месторасположение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1 смена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2 смена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3 смена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4 смена</w:t>
            </w:r>
          </w:p>
        </w:tc>
      </w:tr>
      <w:tr>
        <w:trPr/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Областное государственное унитарное предприятие Санаторий «Обуховский»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624852, Свердловская область, Камышловский район</w:t>
            </w:r>
          </w:p>
        </w:tc>
        <w:tc>
          <w:tcPr>
            <w:tcW w:w="4819" w:type="dxa"/>
            <w:gridSpan w:val="4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150 путевок – июнь 2021 год </w:t>
            </w:r>
          </w:p>
        </w:tc>
      </w:tr>
      <w:tr>
        <w:trPr>
          <w:trHeight w:val="1754" w:hRule="atLeast"/>
        </w:trPr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Муниципальное автономное учреждение "Детский загородный оздоровительный лагерь "Заря"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624282 Свердловская область, г. Асбест, п. Белокаменный, ул. Заречная 19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60 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путевок 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50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50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50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</w:tr>
      <w:tr>
        <w:trPr/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Муниципальное автономное оздоровительно - образовательное учреждение дополнительного образования «Детский центр «Гурино»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623658, Свердловская область, Тугулымский район, д.Гурина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30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20 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</w:tr>
      <w:tr>
        <w:trPr/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Муниципальное автономное учреждение «Загородный оздоровительный лагерь «Колосок»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623480, Свердловская область, Каменский район, село Покровское, лесничество, квартал 57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20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</w:tr>
      <w:tr>
        <w:trPr/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Березовское муниципальное автономное учреждение «Детский загородный оздоровительный лагерь «Зарница»   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623706, Свердловская область, г. Березовский, ул. Механизаторов 40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20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</w:tr>
      <w:tr>
        <w:trPr>
          <w:trHeight w:val="2916" w:hRule="atLeast"/>
        </w:trPr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Государственное автономное нетиповое образовательное учреждение Свердловской области «Дворец молодёжи» - филиал Загородный центр «Таватуй»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Свердловская область, Невьянский район, 66-й квартал Заозерного лесничества Невьянского лесхоза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2413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*20 путевок победителям муниципальных конкурсов 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и олимпиад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</w:tr>
      <w:tr>
        <w:trPr/>
        <w:tc>
          <w:tcPr>
            <w:tcW w:w="39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Итого запланировано: 480 путевок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 xml:space="preserve">60 путевок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140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80</w:t>
            </w:r>
          </w:p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путевок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bCs/>
                <w:color w:val="auto"/>
                <w:kern w:val="0"/>
                <w:sz w:val="26"/>
                <w:szCs w:val="26"/>
                <w:lang w:val="en-US" w:eastAsia="en-US" w:bidi="ar-SA"/>
              </w:rPr>
              <w:t>50 путевок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Arial"/>
        </w:rPr>
      </w:pPr>
      <w:r>
        <w:rPr>
          <w:rFonts w:eastAsia="Arial"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Arial"/>
        </w:rPr>
      </w:pPr>
      <w:r>
        <w:rPr>
          <w:rFonts w:eastAsia="Arial"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" w:ascii="Liberation Serif" w:hAnsi="Liberation Serif"/>
          <w:sz w:val="28"/>
          <w:szCs w:val="28"/>
        </w:rPr>
        <w:t>* Для подачи заявления на оздоровительный отдых в условиях загородного оздоровительного лагеря при наличии Сертификата победителя муниципальных этапов конкурсов, олимпиад, спортивных соревнований родители (либо законные представители) обращаются лично Комитет по образованию, культуре, спорту и делам молодежи администрации Камышловского городского округа  по адресу: Урицкого, 14.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pPr w:bottomFromText="0" w:horzAnchor="margin" w:leftFromText="180" w:rightFromText="180" w:tblpX="0" w:tblpY="-525" w:topFromText="0" w:vertAnchor="margin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2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09.02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.2021  № 106</w:t>
            </w:r>
          </w:p>
        </w:tc>
      </w:tr>
    </w:tbl>
    <w:p>
      <w:pPr>
        <w:pStyle w:val="Normal"/>
        <w:spacing w:lineRule="auto" w:line="240" w:before="0" w:after="0"/>
        <w:jc w:val="right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bCs/>
          <w:sz w:val="28"/>
          <w:szCs w:val="28"/>
        </w:rPr>
        <w:t>Порядок расходования средств</w:t>
      </w:r>
      <w:r>
        <w:rPr>
          <w:rFonts w:cs="Times New Roman" w:ascii="Liberation Serif" w:hAnsi="Liberation Serif"/>
          <w:spacing w:val="-4"/>
          <w:sz w:val="28"/>
          <w:szCs w:val="28"/>
        </w:rPr>
        <w:t xml:space="preserve">,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spacing w:val="-4"/>
          <w:sz w:val="28"/>
          <w:szCs w:val="28"/>
        </w:rPr>
        <w:t>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ind w:firstLine="709"/>
        <w:jc w:val="center"/>
        <w:textAlignment w:val="baseline"/>
        <w:rPr>
          <w:rFonts w:ascii="Liberation Serif" w:hAnsi="Liberation Serif" w:cs="Times New Roman"/>
          <w:b/>
          <w:b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Настоящий порядок определяет условия расходования средств, предоставленных в виде субсидий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 Настоящий Порядок разработан в соответствии с Порядком предоставления и расходования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 их жизни и здоровья, утверждённым </w:t>
      </w:r>
      <w:r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в форме субсидий, направляются: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действия);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загородных оздоровительных лагерях;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лагерях дневного пребывания.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r>
        <w:rPr>
          <w:rFonts w:cs="Times New Roman" w:ascii="Liberation Serif" w:hAnsi="Liberation Serif"/>
          <w:sz w:val="28"/>
          <w:szCs w:val="28"/>
        </w:rPr>
        <w:t xml:space="preserve">4.2.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  <w:r>
        <w:rPr>
          <w:rFonts w:eastAsia="Calibri" w:cs="Arial" w:ascii="Liberation Serif" w:hAnsi="Liberation Serif"/>
          <w:sz w:val="28"/>
          <w:szCs w:val="28"/>
          <w:lang w:eastAsia="en-US"/>
        </w:rPr>
        <w:t>на осуществление расходов местных бюджетов и (или) возмещение затрат, произведенных за счет средств местных бюджетов, связанных с проведением акарицидной обработки; проведением бактериологического, паразитологического и вирусологического обследования персонала, направляемого для работы в муниципальных лагерях дневного пребывания детей; проведением лабораторных исследований качества питьевой воды водоемов, пищи на микробиологические показатели в муниципальных  лагерях дневного пребывания детей;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4.3.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 исходя из следующих размеров затрат бюджетных средств  на одного ребенка: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- для категорий детей, не указанных в подпункте 1) настоящего пункта;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минимума,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 xml:space="preserve">5.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связанных с: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загородных оздоровительных лагерях;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лагерях дневного пребывания;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 талантливых, одарённых детей, победителей конкурсов и олимпиад;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походов;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трудовых отрядов;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оздоровлением и отдыхом детей в оборонно-спортивных лагерях;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>оплатой проезда к месту лечения (отдыха) и обратно детям сиротам и детям, оставшимся без попечения  родителей, лицам из числа детей сирот и детей, оставшихся без попечения родителей;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Times New Roman" w:ascii="Liberation Serif" w:hAnsi="Liberation Serif"/>
          <w:sz w:val="28"/>
          <w:szCs w:val="28"/>
        </w:rPr>
        <w:t xml:space="preserve">с обеспечением хозяйственно-бытового обслуживание детей, прибывающих в лагере с дневным пребыванием детей, в профильных  и трудовых отрядах  (приобретение моющих и дезинфицирующих средств, мыла, ветоши, салфеток, одноразовых масок 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 .</w:t>
      </w:r>
    </w:p>
    <w:p>
      <w:pPr>
        <w:pStyle w:val="Normal"/>
        <w:spacing w:lineRule="auto" w:line="240" w:before="0" w:after="0"/>
        <w:ind w:firstLine="72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5.1.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 направляются на осуществление расходов, исходя из следующих размеров затрат бюджетных средств  на одного ребенка: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 - для категорий детей, не указанных в подпункте 1) настоящего пункта;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Средства, передаваемые из областного бюджета в форме субсидий и средства местного бюджета на организацию отдыха и оздоровления детей,  направляемые в виде целевых субсидий муниципальным бюджетным и автономным учреждениям направляются на: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менее 24 дней.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6.2. Приобретение путевок в загородные оздоровительные лагеря, работающие в летний период продолжительностью  оздоровительной смены не менее 21календарного  дня ;смен для организации отдыха и досуга не менее 20 календарных дней; смен в осенние, зимние и весенние каникулы не  менее 7 календарных  дней 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 Организация отдыха детей в лагерях с дневным пребыванием детей в летний период продолжительностью  оздоровительной смены не менее 21календарного  дня ;смен для организации отдыха и досуга не менее 20 календарных дней; смен в осенние, зимние и весенние каникулы не  менее 7 календарных  дней .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6.3.1. В пределах стоимости путевок в лагере с дневным пребыванием средства могут быть направлены: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труда работников лагеря с дневным пребыванием детей;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6.3.2. Помимо расходов, включенных в стоимость путевки за счет средств местного бюджета,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питьевой воды, одноразовых стаканов.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 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6.4. При организации профильных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профильных отрядах.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 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6.5. При организации отдыха талантливых, одарённых детей, победителей конкурсов и олимпиад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путевок санаторно-курортные организации;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рамках данного направления возможны отклонения от установленной в подпунктах 6.1., 6.2. настоящего Постановления продолжительности смен.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6.6. При организации и проведении трудовых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труда обучающихся общеобразовательных учреждений, работающих  в трудовых отрядах;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 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6.7. При организации и проведении учреждениями походов: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6.8. При организации оздоровления и отдыха детей в оборонно-спортивных лагерях: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оздоровления и отдыха детей в оборонно–спортивных лагерях;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6.9. При организации и проведении спортивных, лидерских, патриотических и кадетских сборов средства могут быть направлены;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быть оплачены  так же на условиях софинансирования со средствами  родителей либо средствами,  полученными от приносящей доход деятельности учреждений.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6.10. При организации и проведении культурно-массовых мероприятий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6.11.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учреждений, оплата сопровождения группы детей медицинским работником.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6.12. Конкретные объемы субсидий и направления расходования субсидий на организацию отдыха и оздоровления детей определяются в соответствии с утвержденным администрацией Камышловского городского округа «Порядком определения  объема и условий предоставления  субсидий из бюджета Камышловского городского округа муниципальным бюджетным и автономным учреждениям на иные цели».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.13. Средства, полученные из областного бюджета в форме субсидий, </w:t>
      </w:r>
      <w:r>
        <w:rPr>
          <w:rFonts w:cs="Times New Roman" w:ascii="Liberation Serif" w:hAnsi="Liberation Serif"/>
          <w:spacing w:val="-4"/>
          <w:sz w:val="28"/>
          <w:szCs w:val="28"/>
        </w:rPr>
        <w:t xml:space="preserve">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</w:t>
      </w:r>
      <w:r>
        <w:rPr>
          <w:rFonts w:cs="Times New Roman" w:ascii="Times New Roman" w:hAnsi="Times New Roman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3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09.02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.2021  № 106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Программа мероприятий по подготовке и проведению оздоровительной кампании Камышловского городского округа 2021 года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61"/>
        <w:gridCol w:w="3120"/>
        <w:gridCol w:w="1839"/>
        <w:gridCol w:w="2980"/>
        <w:gridCol w:w="142"/>
        <w:gridCol w:w="1134"/>
      </w:tblGrid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Мероприятия, обеспечивающие достижение целевого показателя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Подготовка проектов распоряжений, постановлений 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29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Внесение изменений в постановление главы Камышловского городского округа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течении года по необходимости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Межведомственная оздоровительная комиссия по организации отдыха и оздоровления детей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(далее- оздоровительная комиссия)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Подготовка распорядительных актов и нормативно-правовых документов по финансированию оздоровительной кампании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142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29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Заключение соглашения между администрацией Камышловского городского округа и Министерством образования и молодежной политики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февраль 2021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Глава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(А.В. Половников)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по образованию, культуре, спорту и делам молодёжи администрации Камышловского городского округа (далее Комитет)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Межведомственная работа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Разработка «Дорожной карты») по подготовке к детской оздоровительной кампании 2021 года в условиях сохранения рисков распространения COVID-19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 01 марта 2021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Талицкое отделение Управления Роспотребнадзора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Яковлева Н.М.)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Формирование и ведение реестра лагерей дневного пребывания на территории Камышловского округа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 01 марта 2021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информационной кампании для населения по проведению оздоровительной кампании Камышловского городского округа 2021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с 15 февраля 2021 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заявочной кампании на оздоровительный отдых в условиях лагерей дневного пребывания, загородный оздоровительный отдых, санаторно-оздоровительный отдых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 01 марта по 25 мая 2021 года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 2021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Санаторно-оздоровительный лагерь при ГАУЗ СО "ОСЦМР "Санаторий "Обуховский»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загородных оздоровительных лагерей круглогодичного действия, расположенных на территории РФ, в загородных оздоровительных лагерях, работающих в летний период, расположенные на территории Свердловской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оздоровления детей в условиях оздоровительных лагерей с дневным пребыванием детей, на базе общеобразовательных учреждений Камышловского городского округа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июнь, июль 2021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одарённых и талантливых детей, победителей конкурсов и олимпиад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720" w:right="57" w:hanging="36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и проведение многодневных походов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 родительская плата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трудовой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занятости подростков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Государственного казенного учреждения «Центр занятости населения города Камышлов Свердловской области»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(Клементьева М.В.)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образовательных учреждений, средства спонсоров</w:t>
            </w:r>
          </w:p>
        </w:tc>
      </w:tr>
      <w:tr>
        <w:trPr>
          <w:trHeight w:val="1414" w:hRule="atLeast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Организацию отдыха и оздоровления детей, находящихся в трудной жизненной ситуации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5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(Боровиков И.Н.)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областной бюджет, местный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спортивных, лидерских, патриотических и кадетских сборов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март,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июль, август, октябрь 2021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местный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бюджет, родительская плата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массовых детских городских оздоровительных и спортивных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аккарицидной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обработки территорий образовательных учреждений, на базе которых организованны лагеря дневного пребывания (в том числе проведение дератизационных мероприятий)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2021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Талицкий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ФБУЗ "Центр гигиены и эпидемиологии в Свердловской области"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(Рыжков М.Г.)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областной бюджет, местный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обучения работников образовательных организаций по вопросам профилактики новой коронавирусной  инфекции с участием  представителей территориального Роспотребназдора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май 2021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Талицкое отделение Управления Роспотребнадзора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Яковлева Н.М.)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семинаров для работников лагерей с дневным пребыванием на базе образовательных учреждений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приемки лагерей с дневным пребыванием на базе общеобразовательных учреждений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 соблюдения санитарно-эпидемиологического законодательства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организации качественного и сбалансированного питания детей в оздоровительных лагерях с дневным пребыванием детей на базе образовательных учреждений Камышловского городского округа, плавил пожарной безопасности, комплексной безопасности.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ежеквартально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 мая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период работы оздоровительных учреждений на территории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Межмуниципальный отдел МВД РФ «Камышловский»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(Кирилов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Отделение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 ГУ МЧС России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(Старыгин О.А)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Талицкое отделение Управления Роспотребнадзора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(Яковлева Н.М.)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Реализация профилактических мероприятий по закреплению у детей знаний правил пожарной безопасности, правил безопасного поведения на дороге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занятий (викторины, бюллетени, игры, практические занятия)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Межмуниципальный отдел МВД РФ «Камышловский»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(Кирилов А.А.)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Отделение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 ГУ МЧС России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(Старыгин О.А)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конкурса «Лучший вожатый лагеря дневного пребывания детей 2021» на базе образовательных учреждений Камышловского городского округа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 2021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местный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Подготовка информации о ходе оздоровительной кампании в Министерство образования и молодежной политики Свердловской области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Информирование населения через средства массовой информации об организации отдыха и оздоровления детей в период оздоровительной кампании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Приложение № 4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09.02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.2021  № 106</w:t>
            </w:r>
          </w:p>
        </w:tc>
      </w:tr>
    </w:tbl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Целевые показатели охвата отдыхом и оздоровлением детей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Камышловского городского округа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3"/>
        <w:gridCol w:w="1768"/>
        <w:gridCol w:w="1971"/>
        <w:gridCol w:w="1681"/>
        <w:gridCol w:w="1594"/>
        <w:gridCol w:w="1624"/>
      </w:tblGrid>
      <w:tr>
        <w:trPr>
          <w:trHeight w:val="225" w:hRule="atLeast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Целевые Показатели охвата отдыхом и оздоровлением детей, всего чел, 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том числе</w:t>
            </w:r>
          </w:p>
        </w:tc>
      </w:tr>
      <w:tr>
        <w:trPr>
          <w:trHeight w:val="2208" w:hRule="atLeast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tru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tru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детских санаториев и санаторных оздорови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тельных лагерей круглогодичного действия, чел.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загородных стационарных детских оздорови-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тельных лагерей, чел.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оздорови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тельных лагерей с дневным пребыванием детей, чел.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Другие формы оздоровления 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2021 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2794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150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330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1314</w:t>
            </w:r>
          </w:p>
        </w:tc>
      </w:tr>
    </w:tbl>
    <w:p>
      <w:pPr>
        <w:pStyle w:val="Normal"/>
        <w:overflowPunct w:val="true"/>
        <w:spacing w:before="0" w:after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5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09.02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.2021 № 106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Дислокация сети учреждений с дневным пребыванием на базе образовательных учреждений 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bCs/>
          <w:i/>
          <w:sz w:val="24"/>
          <w:szCs w:val="24"/>
        </w:rPr>
      </w:r>
    </w:p>
    <w:tbl>
      <w:tblPr>
        <w:tblW w:w="9750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6"/>
        <w:gridCol w:w="2452"/>
        <w:gridCol w:w="2505"/>
        <w:gridCol w:w="927"/>
        <w:gridCol w:w="1371"/>
        <w:gridCol w:w="1748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Адрес расположения лагеря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Смены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Место организации питания детей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</w:tr>
      <w:tr>
        <w:trPr>
          <w:trHeight w:val="526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№1» Камышловского городского округа имени Героя Советского Союза Бориса Самуиловича Семенова (далее МАОУ «Школа №1»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Энгельса, 171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№1»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№3» Камышловского городского округа (далее МАОУ «Школа №3»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Ленинградская, 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№3»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«Лицей №5» Камышловского городского округа (далее МАОУ «Лицей №5»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Молокова, 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«Лицей №5»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№6» Камышловского городского округа (далее МАОУ «Школа №6»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Молодогвардейская, 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№6»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№7» Камышловского городского округа (далее МАОУ «Школа №7»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Красных Партизан, 2 - 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№7» КГО</w:t>
            </w:r>
          </w:p>
        </w:tc>
      </w:tr>
      <w:tr>
        <w:trPr>
          <w:trHeight w:val="516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№58» Камышловского городского округа (далее МАОУ «Школа №58»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Свердлова, 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№58» КГО</w:t>
            </w:r>
          </w:p>
        </w:tc>
      </w:tr>
      <w:tr>
        <w:trPr>
          <w:trHeight w:val="3075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«Детско- юношеская спортивная школа» Камышловского городского округа (далее МАУДО «ДЮСШ»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Маяковского 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№3» КГО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Общее количество отдыхающих – 1000 человек.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В том числе: 1 смена  -  1000 человек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Приложение № 6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от 09.02.2021  № 106</w:t>
            </w:r>
          </w:p>
        </w:tc>
      </w:tr>
    </w:tbl>
    <w:p>
      <w:pPr>
        <w:pStyle w:val="Normal"/>
        <w:keepNex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Средняя стоимость путевок и размер родительской оплаты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в организации отдыха детей и их оздоровления в Камышловском городском округе в 2021 году</w:t>
      </w:r>
    </w:p>
    <w:tbl>
      <w:tblPr>
        <w:tblW w:w="9540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9"/>
        <w:gridCol w:w="1993"/>
        <w:gridCol w:w="1993"/>
        <w:gridCol w:w="1992"/>
        <w:gridCol w:w="1733"/>
      </w:tblGrid>
      <w:tr>
        <w:trPr>
          <w:trHeight w:val="2057" w:hRule="atLeast"/>
          <w:cantSplit w:val="true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Направления  расходов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Загородные оздоровительные лагеря круглогодичного действия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Загородные оздоровительные лагеря, работающие в летний период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Лагеря дневного пребывания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30296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18458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17374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3518</w:t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Стоимость одного дня пребывания ребенка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1262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880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268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Родительская оплата 10%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3030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Родительская оплата 20%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3692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7" w:leader="none"/>
                <w:tab w:val="center" w:pos="856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3475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704</w:t>
            </w:r>
          </w:p>
        </w:tc>
      </w:tr>
    </w:tbl>
    <w:p>
      <w:pPr>
        <w:pStyle w:val="Normal"/>
        <w:keepNext w:val="true"/>
        <w:overflowPunct w:val="true"/>
        <w:spacing w:lineRule="auto" w:line="240" w:before="0" w:after="0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Расходы, включенные в  стоимость путевки 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летнем оздоровительном </w:t>
      </w:r>
      <w:r>
        <w:rPr>
          <w:rFonts w:cs="Times New Roman" w:ascii="Liberation Serif" w:hAnsi="Liberation Serif"/>
          <w:sz w:val="28"/>
          <w:szCs w:val="28"/>
        </w:rPr>
        <w:t xml:space="preserve"> лагере дневного пребывания</w:t>
      </w:r>
    </w:p>
    <w:p>
      <w:pPr>
        <w:pStyle w:val="Normal"/>
        <w:keepNext w:val="true"/>
        <w:overflowPunct w:val="true"/>
        <w:spacing w:lineRule="auto" w:line="240" w:before="0" w:after="0"/>
        <w:jc w:val="center"/>
        <w:textAlignment w:val="baseline"/>
        <w:rPr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Камышловском городском округе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в 2021 году</w:t>
      </w:r>
    </w:p>
    <w:tbl>
      <w:tblPr>
        <w:tblStyle w:val="2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5856"/>
        <w:gridCol w:w="3121"/>
      </w:tblGrid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5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Направления расходов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Сумма, руб.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Стоимость питания (21 день)*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3038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Культурное обслуживание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5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Хозяйственные расходы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5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180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56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Всего стоимость пребывания ребенка в летнем оздоровительном лагере дневного пребывания (в смену) **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3518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textAlignment w:val="baseline"/>
        <w:rPr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  <w:t xml:space="preserve">* Стоимость одного дня пребывания   ребенка  в лагере дневного пребывания рассчитывается исходя из количества рабочих дней в периоде функционирования  лагеря.                                                               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  <w:t>** При осуществлении расходов в пределах утвержденной средней  стоимости путевки в лагере дневного пребывания допускаются отклонения по направлениям расходов  не более +(-) 5%.</w:t>
      </w:r>
    </w:p>
    <w:tbl>
      <w:tblPr>
        <w:tblStyle w:val="aff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"/>
        <w:gridCol w:w="2713"/>
        <w:gridCol w:w="104"/>
        <w:gridCol w:w="1436"/>
        <w:gridCol w:w="1719"/>
        <w:gridCol w:w="1385"/>
        <w:gridCol w:w="1380"/>
      </w:tblGrid>
      <w:tr>
        <w:trPr>
          <w:trHeight w:val="300" w:hRule="atLeast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4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-113" w:right="0" w:hanging="0"/>
              <w:jc w:val="left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Приложение № 7</w:t>
              <w:br/>
            </w:r>
            <w:r>
              <w:rPr>
                <w:rFonts w:eastAsia="Calibri"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УТВЕРЖДЕНЫ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-113" w:right="0" w:hanging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-283" w:right="0" w:hanging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widowControl/>
              <w:tabs>
                <w:tab w:val="clear" w:pos="708"/>
                <w:tab w:val="left" w:pos="-120" w:leader="none"/>
                <w:tab w:val="left" w:pos="225" w:leader="none"/>
              </w:tabs>
              <w:suppressAutoHyphens w:val="true"/>
              <w:bidi w:val="0"/>
              <w:spacing w:lineRule="auto" w:line="276" w:before="0" w:after="0"/>
              <w:ind w:left="-624" w:right="0" w:hanging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от 09.02.2021  №  106</w:t>
            </w:r>
          </w:p>
        </w:tc>
      </w:tr>
      <w:tr>
        <w:trPr>
          <w:trHeight w:val="1230" w:hRule="atLeast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48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915" w:hRule="atLeast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7357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Направления и объемы расходов бюджета на проведение </w:t>
              <w:br/>
              <w:t>оздоровительной компании в 2021 году*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315" w:hRule="exact"/>
        </w:trPr>
        <w:tc>
          <w:tcPr>
            <w:tcW w:w="83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2089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Направления расходования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Объем расходов за счет всех источников финансирования*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в т.ч. областной бюджет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в т.ч.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местный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в т.ч родительская плата </w:t>
            </w:r>
          </w:p>
        </w:tc>
      </w:tr>
      <w:tr>
        <w:trPr>
          <w:trHeight w:val="1965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1.      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Приобретение путевок в санаторно-курортные организации (санатории, санаторно-оздоровительные лагеря круглогодичного действия) 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4544440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2045000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2045000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454440</w:t>
            </w:r>
          </w:p>
        </w:tc>
      </w:tr>
      <w:tr>
        <w:trPr>
          <w:trHeight w:val="1815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2.      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6303000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4005330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1667370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630300</w:t>
            </w:r>
          </w:p>
        </w:tc>
      </w:tr>
      <w:tr>
        <w:trPr>
          <w:trHeight w:val="1215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3.      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Организация отдыха детей в лагерях с дневным пребыванием детей в летний период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3518000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3146470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27630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343900</w:t>
            </w:r>
          </w:p>
        </w:tc>
      </w:tr>
      <w:tr>
        <w:trPr>
          <w:trHeight w:val="1215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Организация профильных отрядов  на базе образовательных учреждений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280000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280000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Организация работы трудовых отрядов 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180000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180000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1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Проведения санитарно-противоэпидемиологических мероприятий, в т.ч. в 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целях профилактики и устранения последствий распространения новой коронавирусной инфекции 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100000</w:t>
            </w:r>
          </w:p>
        </w:tc>
        <w:tc>
          <w:tcPr>
            <w:tcW w:w="171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100000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32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1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ВСЕГО РАСХОДОВ </w:t>
            </w:r>
          </w:p>
        </w:tc>
        <w:tc>
          <w:tcPr>
            <w:tcW w:w="1436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14925440</w:t>
            </w:r>
          </w:p>
        </w:tc>
        <w:tc>
          <w:tcPr>
            <w:tcW w:w="1719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9196800</w:t>
            </w:r>
          </w:p>
        </w:tc>
        <w:tc>
          <w:tcPr>
            <w:tcW w:w="1385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4300000</w:t>
            </w:r>
          </w:p>
        </w:tc>
        <w:tc>
          <w:tcPr>
            <w:tcW w:w="1380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1428640</w:t>
            </w:r>
          </w:p>
        </w:tc>
      </w:tr>
      <w:tr>
        <w:trPr>
          <w:trHeight w:val="370" w:hRule="atLeast"/>
        </w:trPr>
        <w:tc>
          <w:tcPr>
            <w:tcW w:w="832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81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43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719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85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80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*Направления и объемы расходов бюджета на проведение оздоровительной компании в 2021 году могут меняться в связи с перераспределение средств между источниками и направлениями расходования с учетом изменения количества льготных категорий детей, различной стоимости путевок . фактической посещаемости детей и пр.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4"/>
        <w:gridCol w:w="4695"/>
      </w:tblGrid>
      <w:tr>
        <w:trPr/>
        <w:tc>
          <w:tcPr>
            <w:tcW w:w="4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8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09.02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.2021  № 106 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Положение о межведомственной оздоровительной комиссии на территории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Межведомственная оздоровительная комиссия (далее - комиссия) является коллегиальным, координационно-совещательным органом администрации Камышловского городского округа и создается с целью обеспечения единого подхода к решению вопросов организации отдыха и оздоровления детей на территории Камышловского городского округа, согласования деятельности исполнительных органов расположенных на территории Камышловского городского округа, общественных и иных организаций, осуществляющих деятельность на территории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 Комиссия в своей деятельности руководствуется </w:t>
      </w:r>
      <w:hyperlink r:id="rId6" w:tgtFrame="_top">
        <w:r>
          <w:rPr>
            <w:rStyle w:val="Style"/>
            <w:rFonts w:cs="Times New Roman" w:ascii="Liberation Serif" w:hAnsi="Liberation Serif"/>
            <w:sz w:val="28"/>
            <w:szCs w:val="28"/>
          </w:rPr>
          <w:t>Конституцией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Камышловского городского округа, решениями Думы Камышловского городского округа, постановлениями и распоряжениями главы Камышловского городского округа, а также настоящим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Комиссия осуществляет свои полномочия во взаимодействии с исполнительными органами Камышловского городского округа в сфере организации отдыха детей и их оздоровления,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Основными задачами комиссии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координация деятельности исполнительных органов Камышловского городского округа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выработка предложений по созданию системы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оказание организационно-методической помощи организаторам отдыха и оздоровления детей в муниципальном образовании;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3.4. анализ деятельности исполнительных органов Камышловского городского округа по организации отдыха и оздоровления детей, заслушивание их ежегодных отчетов на заседаниях комиссии, принятие в пределах своих полномочий рекомендаций и решений, контроль за их исполнением;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3.5. подготовка предложений и аналитических материалов для вышестоящих органов и учреждений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3.6. контроль за выполнением мероприятий по отдыху и оздоровлению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В целях реализации возложенных задач комиссия осуществляет следующие функции: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4.2. направляет предложения и рекомендации исполнительным органам Камышловского городского округа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4.3. рассматривает и дает рекомендации по проектам документов, регламентирующих вопросы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4.4. рассматривает предложения, заявки организаций для составления ежегодного плана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4.5. осуществляет анализ, подводит итоги организации отдыха и оздоровления детей в соответствующем году на территории Камышловского городского округа,  готовит и направляет отчеты по вопросам организации отдыха и оздоровления на территории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4.6. анализирует проблемы организации отдыха и оздоровления детей, прогнозирует социальные процессы в данной сфере;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4.7. готовит материалы по вопросам организации отдыха и оздоровления детей по запросам федеральных органов исполнительной власти;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4.8. заслушивает на своих заседаниях представителей исполнительных органов государственной власти и органов местного самоуправления муниципального образования по вопросам, относящимся к компетенции комиссии;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4.9. направляет в органы местного самоуправления муниципального образования, организации рекомендации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4.10.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муниципального образования и организации о принятых решениях, анализирует, обобщает и распространяет положительный опыт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Комиссия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запрашивать у исполнительных органов Камышловского городского округа и организаций, принимающих участие в организации отдыха и оздоровления детей, информацию, относящуюся к ее компетенции;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привлекать специалистов исполнительных органов Камышловского городского округа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направлять статистические, аналитические, методические и другие материалы по вопросам организации отдыха и оздоровления детей в вышестоящие органы и организации;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рассматривать вопросы по использованию средств областного бюджета, выделяемых на реализацию программ, в части финансирования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приглашать в установленном порядке на свои заседания представителей исполнительных органов Камышловского городского округа и организаций для заслушивания информации по вопросам организации отдыха и оздоровления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Количественный и персональный </w:t>
      </w:r>
      <w:hyperlink w:anchor="P789" w:tgtFrame="_top">
        <w:r>
          <w:rPr>
            <w:rStyle w:val="Style"/>
            <w:rFonts w:cs="Times New Roman" w:ascii="Liberation Serif" w:hAnsi="Liberation Serif"/>
            <w:sz w:val="28"/>
            <w:szCs w:val="28"/>
          </w:rPr>
          <w:t>состав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комиссии утверждается постановлением главы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Председателем комиссии является заместитель главы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Заместителем председателя комиссии является председатель Комитета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Секретарь комиссии назначается председателем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Секретарь комиссии организует систематическую проверку исполнения решений комиссии и информирует председателя комиссии, заместителя председателя комиссии, о ходе выполнения принятых решений.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В состав комиссии могут входить представители исполнительных органов Камышловского городского округа, органов местного самоуправления Камышловского городского округа, территориальных органов федеральных органов исполнительной власти, а также организаций.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Заседания комиссии проводятся по мере необходимости, но не реже одного раза в квартал.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 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 комиссии, принятые в пределах ее компетенции, носят обязательный характер для исполнительных органов государственной власти Камышловского городского округа, органов местного самоуправления муниципального образования и организаций.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192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Приложение № 9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09.02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.2021  № 106</w:t>
            </w:r>
          </w:p>
        </w:tc>
      </w:tr>
    </w:tbl>
    <w:p>
      <w:pPr>
        <w:pStyle w:val="Normal"/>
        <w:spacing w:lineRule="auto" w:line="192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192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Состав межведомственной оздоровительной комиссии на территории Камышловского городского округа</w:t>
      </w:r>
    </w:p>
    <w:p>
      <w:pPr>
        <w:pStyle w:val="Normal"/>
        <w:spacing w:lineRule="auto" w:line="192" w:before="0" w:after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7454"/>
      </w:tblGrid>
      <w:tr>
        <w:trPr>
          <w:trHeight w:val="607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округа, председатель комиссии</w:t>
            </w:r>
          </w:p>
        </w:tc>
      </w:tr>
      <w:tr>
        <w:trPr>
          <w:trHeight w:val="844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округа, заместитель председателя комиссии</w:t>
            </w:r>
          </w:p>
        </w:tc>
      </w:tr>
      <w:tr>
        <w:trPr>
          <w:trHeight w:val="60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Чупина Ольга 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Викторовна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Методист МКУ «Центр обеспечения деятельности городской системы образования», секретарь комиссии</w:t>
            </w:r>
          </w:p>
        </w:tc>
      </w:tr>
      <w:tr>
        <w:trPr>
          <w:trHeight w:val="388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>
          <w:trHeight w:val="82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Солдатов Александр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Григорьевич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Закачурина Ирина 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Валентиновна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«Камышловская ЦРБ» (по согласованию)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Старыгин Олег Алексеевич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надзорной деятельности и профилактической работы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Яковлева Наталья Михайловна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Талицкого отделения Управления Роспотребнадзора по Свердловской области (по согласованию)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Кириллов Алексей Анатольевич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Межмуниципального отдела МВД РФ «Камышловский», полковник полиции (по согласованию)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Кремлева Марина Васильевна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Директор Государственного казенного учреждения «Центр занятости населения города Камышлов Свердловской области» (по согласованию)</w:t>
            </w:r>
          </w:p>
        </w:tc>
      </w:tr>
      <w:tr>
        <w:trPr>
          <w:trHeight w:val="557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Боровиков Иван 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Николаевич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5 (по согласованию).</w:t>
            </w:r>
          </w:p>
        </w:tc>
      </w:tr>
      <w:tr>
        <w:trPr>
          <w:trHeight w:val="878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Сидоренко Ирина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Николаевна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Территориальной комиссии по делам несовершеннолетних и защите их прав г. Камышлова (по согласованию)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Утева Ольга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Ивановна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center" w:pos="4677" w:leader="none"/>
                <w:tab w:val="right" w:pos="8306" w:leader="none"/>
                <w:tab w:val="right" w:pos="9355" w:leader="none"/>
              </w:tabs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городской организации профсоюза работников образования и науки РФ (по согласованию)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Шваб Ирина 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Артуровна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Главный специалист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Некрасова Юлия 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Николаевна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Ведущий специалист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Удалов Александр  Владимирович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гражданской обороны и пожарной безопасности администрации Камышловского городского округа (по согласованию)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7"/>
      <w:type w:val="nextPage"/>
      <w:pgSz w:w="11906" w:h="16838"/>
      <w:pgMar w:left="1701" w:right="567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rbe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>
        <w:sz w:val="28"/>
        <w:szCs w:val="28"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5d5a8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Normal"/>
    <w:qFormat/>
    <w:rsid w:val="005d5a82"/>
    <w:pPr>
      <w:numPr>
        <w:ilvl w:val="1"/>
        <w:numId w:val="1"/>
      </w:numPr>
      <w:pBdr>
        <w:bottom w:val="single" w:sz="6" w:space="5" w:color="C9E3F6"/>
      </w:pBdr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Normal"/>
    <w:next w:val="Normal"/>
    <w:qFormat/>
    <w:rsid w:val="005d5a82"/>
    <w:pPr>
      <w:keepNext w:val="true"/>
      <w:keepLines/>
      <w:numPr>
        <w:ilvl w:val="2"/>
        <w:numId w:val="1"/>
      </w:numPr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Style12" w:customStyle="1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5d5a82"/>
    <w:rPr/>
  </w:style>
  <w:style w:type="character" w:styleId="Style13" w:customStyle="1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qFormat/>
    <w:rsid w:val="005d5a82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qFormat/>
    <w:rsid w:val="005d5a82"/>
    <w:rPr/>
  </w:style>
  <w:style w:type="character" w:styleId="Style15" w:customStyle="1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styleId="Style17" w:customStyle="1">
    <w:name w:val="Гипертекстовая ссылка"/>
    <w:qFormat/>
    <w:rsid w:val="005d5a82"/>
    <w:rPr>
      <w:color w:val="106BBE"/>
    </w:rPr>
  </w:style>
  <w:style w:type="character" w:styleId="22" w:customStyle="1">
    <w:name w:val="Заголовок 2 Знак"/>
    <w:qFormat/>
    <w:rsid w:val="005d5a82"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 w:customStyle="1">
    <w:name w:val="Заголовок 3 Знак"/>
    <w:qFormat/>
    <w:rsid w:val="005d5a82"/>
    <w:rPr>
      <w:rFonts w:ascii="Cambria" w:hAnsi="Cambria" w:eastAsia="Calibri"/>
      <w:b/>
      <w:bCs/>
      <w:color w:val="4F81BD"/>
      <w:sz w:val="24"/>
      <w:szCs w:val="24"/>
    </w:rPr>
  </w:style>
  <w:style w:type="character" w:styleId="Strong">
    <w:name w:val="Strong"/>
    <w:qFormat/>
    <w:rsid w:val="005d5a82"/>
    <w:rPr>
      <w:rFonts w:cs="Times New Roman"/>
      <w:b/>
      <w:bCs/>
    </w:rPr>
  </w:style>
  <w:style w:type="character" w:styleId="Style18" w:customStyle="1">
    <w:name w:val="Текст сноски Знак"/>
    <w:qFormat/>
    <w:rsid w:val="005d5a82"/>
    <w:rPr>
      <w:rFonts w:ascii="Times New Roman" w:hAnsi="Times New Roman"/>
    </w:rPr>
  </w:style>
  <w:style w:type="character" w:styleId="Style19" w:customStyle="1">
    <w:name w:val="Привязка сноски"/>
    <w:qFormat/>
    <w:rsid w:val="005d5a82"/>
    <w:rPr>
      <w:vertAlign w:val="superscript"/>
    </w:rPr>
  </w:style>
  <w:style w:type="character" w:styleId="FootnoteCharacters">
    <w:name w:val="Footnote Characters"/>
    <w:qFormat/>
    <w:rsid w:val="005d5a82"/>
    <w:rPr>
      <w:sz w:val="13"/>
    </w:rPr>
  </w:style>
  <w:style w:type="character" w:styleId="Style20" w:customStyle="1">
    <w:name w:val="Активная гипертекстовая ссылка"/>
    <w:qFormat/>
    <w:rsid w:val="005d5a82"/>
    <w:rPr>
      <w:color w:val="106BBE"/>
      <w:u w:val="single"/>
    </w:rPr>
  </w:style>
  <w:style w:type="character" w:styleId="Style21" w:customStyle="1">
    <w:name w:val="Знак Знак"/>
    <w:qFormat/>
    <w:rsid w:val="005d5a82"/>
    <w:rPr>
      <w:sz w:val="24"/>
    </w:rPr>
  </w:style>
  <w:style w:type="character" w:styleId="12" w:customStyle="1">
    <w:name w:val="Знак Знак1"/>
    <w:qFormat/>
    <w:rsid w:val="005d5a82"/>
    <w:rPr/>
  </w:style>
  <w:style w:type="character" w:styleId="Style22" w:customStyle="1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3" w:customStyle="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styleId="WWCharLFO2LVL1" w:customStyle="1">
    <w:name w:val="WW_CharLFO2LVL1"/>
    <w:qFormat/>
    <w:rsid w:val="005d5a82"/>
    <w:rPr>
      <w:rFonts w:ascii="Symbol" w:hAnsi="Symbol"/>
    </w:rPr>
  </w:style>
  <w:style w:type="character" w:styleId="WWCharLFO2LVL2" w:customStyle="1">
    <w:name w:val="WW_CharLFO2LVL2"/>
    <w:qFormat/>
    <w:rsid w:val="005d5a82"/>
    <w:rPr>
      <w:rFonts w:ascii="Courier New" w:hAnsi="Courier New" w:cs="Courier New"/>
    </w:rPr>
  </w:style>
  <w:style w:type="character" w:styleId="WWCharLFO2LVL3" w:customStyle="1">
    <w:name w:val="WW_CharLFO2LVL3"/>
    <w:qFormat/>
    <w:rsid w:val="005d5a82"/>
    <w:rPr>
      <w:rFonts w:ascii="Wingdings" w:hAnsi="Wingdings"/>
    </w:rPr>
  </w:style>
  <w:style w:type="character" w:styleId="WWCharLFO2LVL4" w:customStyle="1">
    <w:name w:val="WW_CharLFO2LVL4"/>
    <w:qFormat/>
    <w:rsid w:val="005d5a82"/>
    <w:rPr>
      <w:rFonts w:ascii="Symbol" w:hAnsi="Symbol"/>
    </w:rPr>
  </w:style>
  <w:style w:type="character" w:styleId="WWCharLFO2LVL5" w:customStyle="1">
    <w:name w:val="WW_CharLFO2LVL5"/>
    <w:qFormat/>
    <w:rsid w:val="005d5a82"/>
    <w:rPr>
      <w:rFonts w:ascii="Courier New" w:hAnsi="Courier New" w:cs="Courier New"/>
    </w:rPr>
  </w:style>
  <w:style w:type="character" w:styleId="WWCharLFO2LVL6" w:customStyle="1">
    <w:name w:val="WW_CharLFO2LVL6"/>
    <w:qFormat/>
    <w:rsid w:val="005d5a82"/>
    <w:rPr>
      <w:rFonts w:ascii="Wingdings" w:hAnsi="Wingdings"/>
    </w:rPr>
  </w:style>
  <w:style w:type="character" w:styleId="WWCharLFO2LVL7" w:customStyle="1">
    <w:name w:val="WW_CharLFO2LVL7"/>
    <w:qFormat/>
    <w:rsid w:val="005d5a82"/>
    <w:rPr>
      <w:rFonts w:ascii="Symbol" w:hAnsi="Symbol"/>
    </w:rPr>
  </w:style>
  <w:style w:type="character" w:styleId="WWCharLFO2LVL8" w:customStyle="1">
    <w:name w:val="WW_CharLFO2LVL8"/>
    <w:qFormat/>
    <w:rsid w:val="005d5a82"/>
    <w:rPr>
      <w:rFonts w:ascii="Courier New" w:hAnsi="Courier New" w:cs="Courier New"/>
    </w:rPr>
  </w:style>
  <w:style w:type="character" w:styleId="WWCharLFO2LVL9" w:customStyle="1">
    <w:name w:val="WW_CharLFO2LVL9"/>
    <w:qFormat/>
    <w:rsid w:val="005d5a82"/>
    <w:rPr>
      <w:rFonts w:ascii="Wingdings" w:hAnsi="Wingdings"/>
    </w:rPr>
  </w:style>
  <w:style w:type="character" w:styleId="WWCharLFO4LVL1" w:customStyle="1">
    <w:name w:val="WW_CharLFO4LVL1"/>
    <w:qFormat/>
    <w:rsid w:val="005d5a82"/>
    <w:rPr>
      <w:rFonts w:ascii="Symbol" w:hAnsi="Symbol"/>
    </w:rPr>
  </w:style>
  <w:style w:type="character" w:styleId="WWCharLFO4LVL2" w:customStyle="1">
    <w:name w:val="WW_CharLFO4LVL2"/>
    <w:qFormat/>
    <w:rsid w:val="005d5a82"/>
    <w:rPr>
      <w:rFonts w:ascii="Courier New" w:hAnsi="Courier New" w:cs="Courier New"/>
    </w:rPr>
  </w:style>
  <w:style w:type="character" w:styleId="WWCharLFO4LVL3" w:customStyle="1">
    <w:name w:val="WW_CharLFO4LVL3"/>
    <w:qFormat/>
    <w:rsid w:val="005d5a82"/>
    <w:rPr>
      <w:rFonts w:ascii="Wingdings" w:hAnsi="Wingdings"/>
    </w:rPr>
  </w:style>
  <w:style w:type="character" w:styleId="WWCharLFO4LVL4" w:customStyle="1">
    <w:name w:val="WW_CharLFO4LVL4"/>
    <w:qFormat/>
    <w:rsid w:val="005d5a82"/>
    <w:rPr>
      <w:rFonts w:ascii="Symbol" w:hAnsi="Symbol"/>
    </w:rPr>
  </w:style>
  <w:style w:type="character" w:styleId="WWCharLFO4LVL5" w:customStyle="1">
    <w:name w:val="WW_CharLFO4LVL5"/>
    <w:qFormat/>
    <w:rsid w:val="005d5a82"/>
    <w:rPr>
      <w:rFonts w:ascii="Courier New" w:hAnsi="Courier New" w:cs="Courier New"/>
    </w:rPr>
  </w:style>
  <w:style w:type="character" w:styleId="WWCharLFO4LVL6" w:customStyle="1">
    <w:name w:val="WW_CharLFO4LVL6"/>
    <w:qFormat/>
    <w:rsid w:val="005d5a82"/>
    <w:rPr>
      <w:rFonts w:ascii="Wingdings" w:hAnsi="Wingdings"/>
    </w:rPr>
  </w:style>
  <w:style w:type="character" w:styleId="WWCharLFO4LVL7" w:customStyle="1">
    <w:name w:val="WW_CharLFO4LVL7"/>
    <w:qFormat/>
    <w:rsid w:val="005d5a82"/>
    <w:rPr>
      <w:rFonts w:ascii="Symbol" w:hAnsi="Symbol"/>
    </w:rPr>
  </w:style>
  <w:style w:type="character" w:styleId="WWCharLFO4LVL8" w:customStyle="1">
    <w:name w:val="WW_CharLFO4LVL8"/>
    <w:qFormat/>
    <w:rsid w:val="005d5a82"/>
    <w:rPr>
      <w:rFonts w:ascii="Courier New" w:hAnsi="Courier New" w:cs="Courier New"/>
    </w:rPr>
  </w:style>
  <w:style w:type="character" w:styleId="WWCharLFO4LVL9" w:customStyle="1">
    <w:name w:val="WW_CharLFO4LVL9"/>
    <w:qFormat/>
    <w:rsid w:val="005d5a82"/>
    <w:rPr>
      <w:rFonts w:ascii="Wingdings" w:hAnsi="Wingdings"/>
    </w:rPr>
  </w:style>
  <w:style w:type="character" w:styleId="WWCharLFO6LVL1" w:customStyle="1">
    <w:name w:val="WW_CharLFO6LVL1"/>
    <w:qFormat/>
    <w:rsid w:val="005d5a82"/>
    <w:rPr>
      <w:rFonts w:ascii="Symbol" w:hAnsi="Symbol"/>
    </w:rPr>
  </w:style>
  <w:style w:type="character" w:styleId="WWCharLFO7LVL1" w:customStyle="1">
    <w:name w:val="WW_CharLFO7LVL1"/>
    <w:qFormat/>
    <w:rsid w:val="005d5a82"/>
    <w:rPr>
      <w:rFonts w:ascii="Symbol" w:hAnsi="Symbol"/>
    </w:rPr>
  </w:style>
  <w:style w:type="character" w:styleId="WWCharLFO8LVL1" w:customStyle="1">
    <w:name w:val="WW_CharLFO8LVL1"/>
    <w:qFormat/>
    <w:rsid w:val="005d5a82"/>
    <w:rPr>
      <w:rFonts w:ascii="Symbol" w:hAnsi="Symbol"/>
    </w:rPr>
  </w:style>
  <w:style w:type="character" w:styleId="WWCharLFO9LVL1" w:customStyle="1">
    <w:name w:val="WW_CharLFO9LVL1"/>
    <w:qFormat/>
    <w:rsid w:val="005d5a82"/>
    <w:rPr>
      <w:rFonts w:ascii="Symbol" w:hAnsi="Symbol"/>
    </w:rPr>
  </w:style>
  <w:style w:type="character" w:styleId="WWCharLFO10LVL1" w:customStyle="1">
    <w:name w:val="WW_CharLFO10LVL1"/>
    <w:qFormat/>
    <w:rsid w:val="005d5a82"/>
    <w:rPr>
      <w:rFonts w:ascii="Symbol" w:hAnsi="Symbol"/>
    </w:rPr>
  </w:style>
  <w:style w:type="character" w:styleId="WWCharLFO11LVL1" w:customStyle="1">
    <w:name w:val="WW_CharLFO11LVL1"/>
    <w:qFormat/>
    <w:rsid w:val="005d5a82"/>
    <w:rPr>
      <w:rFonts w:ascii="Symbol" w:hAnsi="Symbol"/>
    </w:rPr>
  </w:style>
  <w:style w:type="character" w:styleId="WWCharLFO12LVL1" w:customStyle="1">
    <w:name w:val="WW_CharLFO12LVL1"/>
    <w:qFormat/>
    <w:rsid w:val="005d5a82"/>
    <w:rPr>
      <w:rFonts w:ascii="Symbol" w:hAnsi="Symbol"/>
    </w:rPr>
  </w:style>
  <w:style w:type="character" w:styleId="Style24" w:customStyle="1">
    <w:name w:val="Символ сноски"/>
    <w:qFormat/>
    <w:rsid w:val="005d5a82"/>
    <w:rPr/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rsid w:val="005d5a82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basedOn w:val="Normal"/>
    <w:rsid w:val="005d5a82"/>
    <w:pPr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28">
    <w:name w:val="List"/>
    <w:basedOn w:val="Style27"/>
    <w:pPr/>
    <w:rPr>
      <w:rFonts w:ascii="Times New Roman" w:hAnsi="Times New Roman"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32" w:customStyle="1">
    <w:name w:val="заголовок 3"/>
    <w:basedOn w:val="Normal"/>
    <w:next w:val="Normal"/>
    <w:qFormat/>
    <w:rsid w:val="005d5a82"/>
    <w:pPr>
      <w:keepNext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rsid w:val="005d5a82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 w:customStyle="1">
    <w:name w:val="заголовок 2"/>
    <w:basedOn w:val="Normal"/>
    <w:next w:val="Normal"/>
    <w:qFormat/>
    <w:rsid w:val="005d5a82"/>
    <w:pPr>
      <w:keepNext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5d5a82"/>
    <w:pPr>
      <w:ind w:left="720" w:hanging="0"/>
    </w:pPr>
    <w:rPr>
      <w:rFonts w:eastAsia="Calibri"/>
    </w:rPr>
  </w:style>
  <w:style w:type="paragraph" w:styleId="Style33">
    <w:name w:val="Footer"/>
    <w:basedOn w:val="Normal"/>
    <w:rsid w:val="005d5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5d5a8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rsid w:val="005d5a82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5d5a8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qFormat/>
    <w:rsid w:val="005d5a82"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ConsPlusTitle" w:customStyle="1">
    <w:name w:val="ConsPlusTitle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d5a82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4" w:customStyle="1">
    <w:name w:val="Нормальный (таблица)"/>
    <w:basedOn w:val="Normal"/>
    <w:next w:val="Normal"/>
    <w:qFormat/>
    <w:rsid w:val="005d5a82"/>
    <w:pPr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5" w:customStyle="1">
    <w:name w:val="Прижатый влево"/>
    <w:basedOn w:val="Normal"/>
    <w:next w:val="Normal"/>
    <w:qFormat/>
    <w:rsid w:val="005d5a82"/>
    <w:pPr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36" w:customStyle="1">
    <w:name w:val="Таблицы (моноширинный)"/>
    <w:basedOn w:val="Normal"/>
    <w:next w:val="Normal"/>
    <w:qFormat/>
    <w:rsid w:val="005d5a82"/>
    <w:pPr>
      <w:widowControl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5d5a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Знак1 Знак Знак Знак Знак Знак Знак"/>
    <w:basedOn w:val="Normal"/>
    <w:qFormat/>
    <w:rsid w:val="005d5a8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>
    <w:name w:val="Footnote Text"/>
    <w:basedOn w:val="Normal"/>
    <w:qFormat/>
    <w:rsid w:val="005d5a82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 w:customStyle="1">
    <w:name w:val="Абзац списка1"/>
    <w:basedOn w:val="Normal"/>
    <w:qFormat/>
    <w:rsid w:val="005d5a82"/>
    <w:pPr>
      <w:ind w:left="720" w:hanging="0"/>
    </w:pPr>
    <w:rPr>
      <w:rFonts w:cs="Times New Roman"/>
      <w:lang w:eastAsia="en-US"/>
    </w:rPr>
  </w:style>
  <w:style w:type="paragraph" w:styleId="Fn2r" w:customStyle="1">
    <w:name w:val="fn2r"/>
    <w:basedOn w:val="Normal"/>
    <w:qFormat/>
    <w:rsid w:val="005d5a82"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38" w:customStyle="1">
    <w:name w:val="Знак Знак Знак Знак Знак Знак"/>
    <w:basedOn w:val="Normal"/>
    <w:qFormat/>
    <w:rsid w:val="005d5a82"/>
    <w:pPr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39" w:customStyle="1">
    <w:name w:val="Знак"/>
    <w:basedOn w:val="Normal"/>
    <w:qFormat/>
    <w:rsid w:val="005d5a82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24" w:customStyle="1">
    <w:name w:val="Абзац списка2"/>
    <w:basedOn w:val="Normal"/>
    <w:qFormat/>
    <w:rsid w:val="005d5a82"/>
    <w:pPr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</w:rPr>
  </w:style>
  <w:style w:type="paragraph" w:styleId="111" w:customStyle="1">
    <w:name w:val="Знак1 Знак Знак Знак Знак Знак 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 w:customStyle="1">
    <w:name w:val="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40">
    <w:name w:val="Body Text Indent"/>
    <w:basedOn w:val="Normal"/>
    <w:rsid w:val="005d5a82"/>
    <w:pPr>
      <w:spacing w:before="0" w:after="120"/>
      <w:ind w:left="283" w:hanging="0"/>
    </w:pPr>
    <w:rPr>
      <w:rFonts w:cs="Times New Roman"/>
    </w:rPr>
  </w:style>
  <w:style w:type="paragraph" w:styleId="Style4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41"/>
    <w:qFormat/>
    <w:pPr>
      <w:suppressAutoHyphens w:val="true"/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c26f85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c26f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c26f85"/>
    <w:rPr>
      <w:lang w:eastAsia="en-US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https://zol-edu.egov66.ru/" TargetMode="External"/><Relationship Id="rId5" Type="http://schemas.openxmlformats.org/officeDocument/2006/relationships/hyperlink" Target="http://kamobr.ru/" TargetMode="External"/><Relationship Id="rId6" Type="http://schemas.openxmlformats.org/officeDocument/2006/relationships/hyperlink" Target="consultantplus://offline/ref=B8D21B1BD9B731F99BB4B89D30B99EBF769CB0871D1F5D8010A64972w0G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784D-77C9-45C8-B050-0D0E4EB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LibreOffice/6.3.4.2$Windows_X86_64 LibreOffice_project/60da17e045e08f1793c57c00ba83cdfce946d0aa</Application>
  <Pages>26</Pages>
  <Words>7930</Words>
  <Characters>57980</Characters>
  <CharactersWithSpaces>65556</CharactersWithSpaces>
  <Paragraphs>844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2019-02-19T04:01:00Z</dcterms:created>
  <dc:creator>User</dc:creator>
  <dc:description/>
  <dc:language>ru-RU</dc:language>
  <cp:lastModifiedBy/>
  <cp:lastPrinted>2021-02-09T12:58:23Z</cp:lastPrinted>
  <dcterms:modified xsi:type="dcterms:W3CDTF">2021-02-09T13:15:48Z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