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680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bookmarkStart w:id="0" w:name="__DdeLink__55478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Карла Либкнехта, дом 20, аварийным и подлежащим сносу</w:t>
      </w:r>
      <w:bookmarkEnd w:id="0"/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ConsPlusNormal"/>
        <w:jc w:val="both"/>
        <w:rPr/>
      </w:pPr>
      <w:r>
        <w:rPr/>
        <w:tab/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«БлагоДар» ТЗ-09-03-20 от 27.02.2020, рассмотрев заявление  Бутырских Е.М. (вх.№6226 от 05.08.2020 года), акт и заключение межведомственной комиссии №5 от 02.09.2020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№20 с кадастровым номером 66:46:0103004:1228, расположенный по адресу: Свердловская область, город Камышлов, улица Карла Либкнехта,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LibreOffice/6.3.4.2$Windows_X86_64 LibreOffice_project/60da17e045e08f1793c57c00ba83cdfce946d0aa</Application>
  <Pages>1</Pages>
  <Words>253</Words>
  <Characters>1799</Characters>
  <CharactersWithSpaces>2092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2020-10-07T16:37:49Z</cp:lastPrinted>
  <dcterms:modified xsi:type="dcterms:W3CDTF">2020-10-07T16:37:59Z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