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jc w:val="center"/>
        <w:rPr/>
      </w:pPr>
      <w:r>
        <w:rPr/>
        <w:drawing>
          <wp:inline distT="0" distB="101600" distL="0" distR="0">
            <wp:extent cx="428625" cy="704850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9"/>
        <w:jc w:val="both"/>
        <w:rPr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>11.02</w:t>
      </w:r>
      <w:r>
        <w:rPr>
          <w:rFonts w:ascii="Liberation Serif" w:hAnsi="Liberation Serif"/>
          <w:b/>
          <w:bCs/>
          <w:sz w:val="28"/>
          <w:szCs w:val="28"/>
        </w:rPr>
        <w:t xml:space="preserve">.2022   № </w:t>
      </w:r>
      <w:r>
        <w:rPr>
          <w:rFonts w:ascii="Liberation Serif" w:hAnsi="Liberation Serif"/>
          <w:b/>
          <w:bCs/>
          <w:sz w:val="28"/>
          <w:szCs w:val="28"/>
        </w:rPr>
        <w:t>115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Style19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положения о порядке списания расходов </w:t>
      </w:r>
    </w:p>
    <w:p>
      <w:pPr>
        <w:pStyle w:val="Style19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</w:rPr>
        <w:t xml:space="preserve">на проектирование и строительство объектов недвижимости, произведенных муниципальными организациями </w:t>
      </w:r>
    </w:p>
    <w:p>
      <w:pPr>
        <w:pStyle w:val="Style19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</w:rPr>
        <w:t>Камышловского городского округа</w:t>
      </w:r>
    </w:p>
    <w:p>
      <w:pPr>
        <w:pStyle w:val="Style19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ab/>
        <w:t xml:space="preserve">В соответствии с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6 декабря 2011 года № 402-ФЗ «О бухгалтерском учете», Приказами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года № 162н «Об утверждении Плана счетов бюджетного учета и Инструкции по его применению», в целях упорядочения процедуры проведения и документального оформления списания затрат по объектам незавершенного строительства Камышловского городского округа, </w:t>
      </w:r>
      <w:r>
        <w:rPr>
          <w:rFonts w:eastAsia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</w:rPr>
      </w:pPr>
      <w:r>
        <w:rPr>
          <w:rFonts w:eastAsia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2"/>
        <w:numPr>
          <w:ilvl w:val="0"/>
          <w:numId w:val="1"/>
        </w:numPr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Утвердить прилагаемое положение о порядке списания расходов на проектирование и строительство объектов недвижимости, произведенных муниципальными организациями Камышловского городского округа </w:t>
      </w:r>
      <w:r>
        <w:rPr>
          <w:rFonts w:eastAsia="Times New Roman" w:ascii="Liberation Serif" w:hAnsi="Liberation Serif"/>
          <w:sz w:val="28"/>
          <w:szCs w:val="28"/>
        </w:rPr>
        <w:t>(прилагается)</w:t>
      </w:r>
      <w:r>
        <w:rPr>
          <w:rFonts w:eastAsia="Times New Roman" w:ascii="Liberation Serif" w:hAnsi="Liberation Serif"/>
          <w:sz w:val="28"/>
          <w:szCs w:val="28"/>
        </w:rPr>
        <w:t>.</w:t>
      </w:r>
    </w:p>
    <w:p>
      <w:pPr>
        <w:pStyle w:val="Style22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2. Настоящее постановление опубликовать </w:t>
      </w:r>
      <w:r>
        <w:rPr>
          <w:rFonts w:eastAsia="Times New Roman" w:ascii="Liberation Serif" w:hAnsi="Liberation Serif"/>
          <w:sz w:val="28"/>
          <w:szCs w:val="28"/>
        </w:rPr>
        <w:t>в газете «Камышловские известия» и разместить</w:t>
      </w:r>
      <w:r>
        <w:rPr>
          <w:rFonts w:eastAsia="Times New Roman" w:ascii="Liberation Serif" w:hAnsi="Liberation Serif"/>
          <w:sz w:val="28"/>
          <w:szCs w:val="28"/>
        </w:rPr>
        <w:t xml:space="preserve">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2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Fonts w:eastAsia="Times New Roman" w:ascii="Liberation Serif" w:hAnsi="Liberation Serif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оставляю за собой.</w:t>
      </w:r>
    </w:p>
    <w:p>
      <w:pPr>
        <w:pStyle w:val="Style19"/>
        <w:keepNext w:val="true"/>
        <w:jc w:val="both"/>
        <w:rPr>
          <w:rFonts w:ascii="Liberation Serif" w:hAnsi="Liberation Serif" w:eastAsia="Times New Roman"/>
          <w:sz w:val="28"/>
        </w:rPr>
      </w:pPr>
      <w:r>
        <w:rPr>
          <w:rFonts w:eastAsia="Times New Roman" w:ascii="Liberation Serif" w:hAnsi="Liberation Serif"/>
          <w:sz w:val="28"/>
        </w:rPr>
      </w:r>
    </w:p>
    <w:p>
      <w:pPr>
        <w:pStyle w:val="Style19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</w:r>
    </w:p>
    <w:p>
      <w:pPr>
        <w:pStyle w:val="Style19"/>
        <w:keepNext w:val="true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Глава </w:t>
      </w:r>
    </w:p>
    <w:p>
      <w:pPr>
        <w:pStyle w:val="Style19"/>
        <w:jc w:val="both"/>
        <w:rPr/>
      </w:pPr>
      <w:r>
        <w:rPr>
          <w:rFonts w:eastAsia="Times New Roman" w:ascii="Liberation Serif" w:hAnsi="Liberation Serif"/>
          <w:sz w:val="28"/>
          <w:szCs w:val="28"/>
        </w:rPr>
        <w:t xml:space="preserve">Камышловского городского </w:t>
      </w:r>
      <w:r>
        <w:rPr>
          <w:rStyle w:val="Style14"/>
          <w:rFonts w:eastAsia="Times New Roman" w:ascii="Liberation Serif" w:hAnsi="Liberation Serif"/>
          <w:sz w:val="28"/>
          <w:szCs w:val="28"/>
        </w:rPr>
        <w:t xml:space="preserve">округа </w:t>
        <w:tab/>
        <w:tab/>
        <w:tab/>
        <w:tab/>
        <w:t xml:space="preserve">       А.В. Половников</w:t>
      </w:r>
    </w:p>
    <w:p>
      <w:pPr>
        <w:pStyle w:val="Style19"/>
        <w:keepNext w:val="true"/>
        <w:suppressAutoHyphens w:val="true"/>
        <w:spacing w:lineRule="auto" w:line="240" w:before="0" w:after="0"/>
        <w:ind w:left="5726" w:right="0" w:hanging="0"/>
        <w:jc w:val="left"/>
        <w:rPr>
          <w:rFonts w:ascii="Liberation Serif" w:hAnsi="Liberation Serif"/>
          <w:b/>
          <w:b/>
          <w:bCs/>
          <w:sz w:val="24"/>
          <w:szCs w:val="24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  <w:lang w:eastAsia="ru-RU"/>
        </w:rPr>
        <w:t>УТВЕРЖДЕНО</w:t>
      </w:r>
    </w:p>
    <w:p>
      <w:pPr>
        <w:pStyle w:val="Style19"/>
        <w:keepNext w:val="true"/>
        <w:suppressAutoHyphens w:val="true"/>
        <w:spacing w:lineRule="auto" w:line="240" w:before="0" w:after="0"/>
        <w:ind w:left="572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</w:t>
      </w:r>
      <w:r>
        <w:rPr>
          <w:rFonts w:ascii="Liberation Serif" w:hAnsi="Liberation Serif"/>
          <w:sz w:val="24"/>
          <w:szCs w:val="24"/>
        </w:rPr>
        <w:t>ем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</w:p>
    <w:p>
      <w:pPr>
        <w:pStyle w:val="Style19"/>
        <w:keepNext w:val="true"/>
        <w:suppressAutoHyphens w:val="true"/>
        <w:spacing w:lineRule="auto" w:line="240" w:before="0" w:after="0"/>
        <w:ind w:left="572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Style19"/>
        <w:keepNext w:val="true"/>
        <w:suppressAutoHyphens w:val="true"/>
        <w:spacing w:lineRule="auto" w:line="240" w:before="0" w:after="0"/>
        <w:ind w:left="572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  <w:lang w:eastAsia="ru-RU"/>
        </w:rPr>
        <w:t>11.02.</w:t>
      </w:r>
      <w:r>
        <w:rPr>
          <w:rFonts w:ascii="Liberation Serif" w:hAnsi="Liberation Serif"/>
          <w:sz w:val="24"/>
          <w:szCs w:val="24"/>
        </w:rPr>
        <w:t>202</w:t>
      </w:r>
      <w:r>
        <w:rPr>
          <w:rFonts w:ascii="Liberation Serif" w:hAnsi="Liberation Serif"/>
          <w:sz w:val="24"/>
          <w:szCs w:val="24"/>
          <w:lang w:eastAsia="ru-RU"/>
        </w:rPr>
        <w:t xml:space="preserve">2 </w:t>
      </w:r>
      <w:r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115</w:t>
      </w:r>
    </w:p>
    <w:p>
      <w:pPr>
        <w:pStyle w:val="Style19"/>
        <w:keepNext w:val="true"/>
        <w:suppressAutoHyphens w:val="true"/>
        <w:spacing w:lineRule="auto" w:line="240" w:before="0" w:after="0"/>
        <w:ind w:left="5726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9"/>
        <w:keepNext w:val="true"/>
        <w:jc w:val="center"/>
        <w:rPr>
          <w:b/>
          <w:b/>
          <w:caps/>
          <w:sz w:val="28"/>
        </w:rPr>
      </w:pPr>
      <w:r>
        <w:rPr>
          <w:b/>
          <w:caps/>
          <w:sz w:val="28"/>
        </w:rPr>
        <w:t xml:space="preserve">положение </w:t>
      </w:r>
    </w:p>
    <w:p>
      <w:pPr>
        <w:pStyle w:val="Style19"/>
        <w:keepNext w:val="true"/>
        <w:jc w:val="center"/>
        <w:rPr>
          <w:b/>
          <w:b/>
          <w:caps/>
          <w:sz w:val="28"/>
        </w:rPr>
      </w:pPr>
      <w:r>
        <w:rPr>
          <w:b/>
          <w:caps/>
          <w:sz w:val="28"/>
        </w:rPr>
        <w:t>о порядке списания расходов на проектирование и строительство объектов недвижимости, Произведенных муниципальными организациями Камышловского городского округа</w:t>
      </w:r>
    </w:p>
    <w:p>
      <w:pPr>
        <w:pStyle w:val="Style19"/>
        <w:keepNext w:val="true"/>
        <w:jc w:val="center"/>
        <w:rPr/>
      </w:pPr>
      <w:r>
        <w:rPr/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списания расходов на проектирование и строительство объектов недвижимости, произведенных муниципальными организациями Камышловского городского округа (далее - Положение) разработано в целях упорядочения процедуры проведения и документального оформления списания затрат по объектам незавершенного строительства Камышловского  городского округа.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 xml:space="preserve">2. Настоящее Положение устанавливает порядок списания выполненных работ и затрат по объектам, финансирование которых осуществлялось за счет средств бюджета Камышловского городского округа, которые образовались на балансах муниципальных учреждений Камышловского городского округа (далее - Учреждения). 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 списанием объектов и (или) затрат понимается комплекс действий, связанных с признанием объектов и (или) затрат непригодными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недостачи или хищения.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>4. Под затратами по объектам незавершенного строительства в настоящем Положении понимаются произведенные ранее затраты в объекты капитального строительства, строительство (реконструкция) которых не завершено (прекращено) либо не начато. В состав выполненных работ и затрат по объектам незавершенного строительства входят: строительно-монтажные работы и  сопутствующие им предпроектные работы, проектные, проектно-изыскательские работы, затраты на разработку технико-экономического обоснования, оборудование, прочие работы и затраты, входящие в сметы на строительство, которые финансировались за счет средств бюджетов бюджетной системы Российской Федерации и учитываются на балансе Учреждения.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списании затрат по объектам незавершенного строительства принимается в отношении объектов, не являющихся предметом действующих договоров (муниципальных контрактов) строительного подряда, отвечающих одному из следующих требований: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>1) строительство объекта прекращено более 10 лет назад (датой начала строительства считается дата заключения муниципального контракта (договора) на выполнение работ)</w:t>
      </w:r>
      <w:r>
        <w:rPr>
          <w:rStyle w:val="Style14"/>
          <w:rFonts w:cs="Arial" w:ascii="Arial" w:hAnsi="Arial"/>
          <w:color w:val="444444"/>
          <w:highlight w:val="white"/>
        </w:rPr>
        <w:t xml:space="preserve"> </w:t>
      </w:r>
      <w:r>
        <w:rPr>
          <w:rStyle w:val="Style14"/>
          <w:sz w:val="28"/>
          <w:highlight w:val="white"/>
        </w:rPr>
        <w:t>и отсутствует целесообразность его дальнейшего использования</w:t>
      </w:r>
      <w:r>
        <w:rPr>
          <w:rStyle w:val="Style14"/>
          <w:sz w:val="28"/>
          <w:szCs w:val="28"/>
        </w:rPr>
        <w:t>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износа;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 xml:space="preserve">3)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документации, и (или) истек срок действия документации </w:t>
      </w:r>
      <w:r>
        <w:rPr>
          <w:rStyle w:val="Style14"/>
          <w:sz w:val="28"/>
          <w:szCs w:val="28"/>
          <w:highlight w:val="white"/>
        </w:rPr>
        <w:t>(10 лет и более с даты утверждения проектной документации по объекту незавершенного строительства, строительство которого не начато и не планируется). Объект незавершенного строительства должен отсутствовать в перечне инвестиционных программ на текущий год и плановый период</w:t>
      </w:r>
      <w:r>
        <w:rPr>
          <w:rStyle w:val="Style14"/>
          <w:sz w:val="28"/>
          <w:szCs w:val="28"/>
        </w:rPr>
        <w:t>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признание затрат, направленных на разработку проектной документации, изыскательские работы, предпроектные и другие работы, на основании технико-экономических обоснований, вследствие которых не осуществлялось строительство (реконструкция, модернизация) объектов, нецелесообразными и (или) не соответствующими на момент рассмотрения вопроса о списании объекта действующим нормативным требованиям;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>5) утрата или повреждение (разрушение) в результате стихийных бедствий, пожаров, аварий (с документальным подтверждением правоохранительных органов, органов пожарного надзора и иных уполномоченных органов), а также в иных случаях, приведших объект в состояние, непригодное для завершения строительства.</w:t>
      </w:r>
      <w:r>
        <w:rPr/>
        <w:t xml:space="preserve"> 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целях осуществления списания выполненных работ и затрат по объектам Главный распорядитель средств бюджета Камышловского городского округа, осуществляющий функции и полномочия учредителя данных Учреждений (далее - ГРБС) создает комиссию по списанию работ и затрат по объектам, финансирование которых осуществлялось за счет средств бюджета Камышловского городского округа (далее - комиссия ГРБС).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ГРБС утверждается локальным правовым актом ГРБС. Комиссию возглавляет руководитель ГРБС или уполномоченное лицо, ответственное за выполнение данных работ. В состав комиссии ГРБС в обязательном порядке включаются руководители централизованных бухгалтерий ГРБС, руководитель учреждения и главный бухгалтер Учреждения (при наличии такового), представитель муниципального казенного учреждения Центр обеспечения деятельности администрации Камышловского городского округа»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 полномочиям комиссии ГРБС относятся: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осмотр объекта;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непригодности элементов, конструкций и оборудования к восстановлению и дальнейшему использованию;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причин непригодности;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проверка имеющейся документации по объекту;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составление по результатам работы комиссии акта списания выполненных работ и затрат по объекту незавершенного строительства в соответствии с приложением № 2 к настоящему Положению;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ходатайства о списании выполненных работ и затрат;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подготовка всех необходимых документов и материалов.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>8. В целях подготовки и принятия решения о списании выполненных работ и затрат по объектам, финансирование которых осуществлялось за счет бюджета Камышловского городского округа  ГРБС направляет в комиссию по списанию расходов на проектирование и строительство объектов недвижимости Камышловского городского округа (далее – Комиссия), ходатайство о списании затрат с приложением следующих документов: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затрат, числящихся на балансе заказчика (застройщика), на объект незавершенного строительства (по форме, установленной приложением № 1);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акт списания выполненных работ и затрат по объектам незавершенного строительства (по форме, установленной приложением № 2);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пояснительная записка (по форме, установленной приложением № 3).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пояснительной записке должны быть приложены: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регламентирующих строительство объекта за счет средств бюджета Камышловского городского округа;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справка об отсутствии действующих муниципальных контрактов в отношении объекта;</w:t>
      </w:r>
    </w:p>
    <w:p>
      <w:pPr>
        <w:pStyle w:val="Style19"/>
        <w:keepNext w:val="true"/>
        <w:ind w:left="0" w:right="0" w:firstLine="708"/>
        <w:jc w:val="both"/>
        <w:rPr/>
      </w:pPr>
      <w:r>
        <w:rPr>
          <w:rStyle w:val="Style14"/>
          <w:sz w:val="28"/>
          <w:szCs w:val="28"/>
        </w:rPr>
        <w:t>3) копия акта технического состояния объекта</w:t>
      </w:r>
      <w:r>
        <w:rPr/>
        <w:t xml:space="preserve">, </w:t>
      </w:r>
      <w:r>
        <w:rPr>
          <w:rStyle w:val="Style14"/>
          <w:sz w:val="28"/>
          <w:szCs w:val="28"/>
        </w:rPr>
        <w:t>составленного комиссией ГРБС, либо иного документа, свидетельствующего о техническом состоянии объекта, составленного специализированной организацией;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акта, составленного комиссией ГРБС, о соответствии (несоответствии) проектной документации действующему законодательству, в том числе, строительным нормам и правилам.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Документы указанные в п.8 подготавливает ответственный отдел Учреждения на который возложены обязанности по реализации мероприятия. 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рассматривает представленные материалы и документы в срок, не превышающий 10 рабочих дней с момента поступления пакета документов, и принимает одно из следующих решений: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завершении строительства объекта;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консервации объекта;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 списании выполненных работ и затрат по объекту, а также о сносе (демонтаже).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отказа в согласовании списания объектов и (или) затрат являются: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целесообразность и возможность завершения строительства и использования проектной документации объекта;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документов, предусмотренных в пункте 8 настоящего Положения.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случае, если невозможно принять решение о списании выполненных работ и затрат по объектам, Комиссия вправе дополнительно запросить проведение независимой экспертизы технического состояния объектов незавершенного строительства либо проектной документации, а также проведение независимой экспертизы объема фактически выполненных работ и соответствия их актам о приемке выполненных работ.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срок принятия решения Комиссией продлевается на время проведения независимой экспертизы (независимых экспертиз).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Решение Комиссии принимается большинством голосов присутствующих членов комиссии и оформляется протоколом в течение 5 рабочих дней со дня заседания комиссии.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Протокол является основанием для издания соответствующего муниципального правового акта, подготовку проекта которого осуществляет ответственный отдел Учреждения на который возложены обязанности по реализации мероприятия в течение 10 рабочих дней со дня подписания протокола.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 доводится до сведения ГРБС в течение 5 рабочих дней со дня утверждения.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Списание выполненных работ и затрат по объектам незавершенного строительства с баланса Учреждения осуществляется в течение 10 рабочих дней с момента получения ГРБС муниципального правового акта, указанного в пункте 14 настоящего Положения.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До принятия решения о списании выполненных работ и затрат по объектам незавершенного строительства работы и затраты учитываются Учреждением в порядке, определенном нормативными документами по организации строительных работ.</w:t>
      </w:r>
    </w:p>
    <w:p>
      <w:pPr>
        <w:pStyle w:val="Style19"/>
        <w:keepNext w:val="tru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Отражение в балансе Учреждения операций по списанию выполненных работ и затрат по объектам производится в порядке, установленном Федеральным законом от 6 декабря 2011 года № 402-ФЗ «О бухгалтерском учете», Приказом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в соответствии с действующим законодательством.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9"/>
        <w:suppressAutoHyphens w:val="false"/>
        <w:spacing w:lineRule="auto" w:line="244" w:before="0" w:after="160"/>
        <w:rPr>
          <w:rFonts w:ascii="Liberation Serif" w:hAnsi="Liberation Serif" w:eastAsia="Times New Roman"/>
          <w:color w:val="FF0000"/>
          <w:sz w:val="28"/>
          <w:szCs w:val="28"/>
        </w:rPr>
      </w:pPr>
      <w:r>
        <w:rPr>
          <w:rFonts w:eastAsia="Times New Roman" w:ascii="Liberation Serif" w:hAnsi="Liberation Serif"/>
          <w:color w:val="FF0000"/>
          <w:sz w:val="28"/>
          <w:szCs w:val="28"/>
        </w:rPr>
      </w:r>
    </w:p>
    <w:p>
      <w:pPr>
        <w:pStyle w:val="Style19"/>
        <w:suppressAutoHyphens w:val="false"/>
        <w:spacing w:lineRule="auto" w:line="244" w:before="0" w:after="160"/>
        <w:jc w:val="right"/>
        <w:rPr/>
      </w:pPr>
      <w:r>
        <w:rPr>
          <w:rStyle w:val="Style14"/>
          <w:sz w:val="22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к Положению о порядке списания расходов на проектирование и строительство </w:t>
      </w:r>
    </w:p>
    <w:p>
      <w:pPr>
        <w:pStyle w:val="ConsPlusNormal"/>
        <w:jc w:val="right"/>
        <w:rPr/>
      </w:pPr>
      <w:r>
        <w:rPr>
          <w:rStyle w:val="Style14"/>
          <w:rFonts w:cs="Times New Roman" w:ascii="Times New Roman" w:hAnsi="Times New Roman"/>
          <w:sz w:val="22"/>
        </w:rPr>
        <w:t>объектов недвижимости, произведенных муниципальными организациями Камышловского городского округа</w:t>
      </w:r>
    </w:p>
    <w:p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0" w:name="P95"/>
      <w:bookmarkStart w:id="1" w:name="P95"/>
      <w:bookmarkEnd w:id="1"/>
    </w:p>
    <w:p>
      <w:pPr>
        <w:pStyle w:val="ConsPlusNormal"/>
        <w:jc w:val="center"/>
        <w:rPr/>
      </w:pPr>
      <w:r>
        <w:rPr>
          <w:rStyle w:val="Style14"/>
          <w:rFonts w:cs="Times New Roman" w:ascii="Times New Roman" w:hAnsi="Times New Roman"/>
          <w:sz w:val="22"/>
        </w:rPr>
        <w:t>Перечень</w:t>
      </w:r>
    </w:p>
    <w:p>
      <w:pPr>
        <w:pStyle w:val="ConsPlusNormal"/>
        <w:jc w:val="center"/>
        <w:rPr/>
      </w:pPr>
      <w:r>
        <w:rPr>
          <w:rStyle w:val="Style14"/>
          <w:rFonts w:cs="Times New Roman" w:ascii="Times New Roman" w:hAnsi="Times New Roman"/>
          <w:sz w:val="22"/>
        </w:rPr>
        <w:t>затрат, числящихся на балансе заказчика (застройщика),</w:t>
      </w:r>
    </w:p>
    <w:p>
      <w:pPr>
        <w:pStyle w:val="ConsPlusNormal"/>
        <w:jc w:val="center"/>
        <w:rPr/>
      </w:pPr>
      <w:r>
        <w:rPr>
          <w:rStyle w:val="Style14"/>
          <w:rFonts w:cs="Times New Roman" w:ascii="Times New Roman" w:hAnsi="Times New Roman"/>
          <w:sz w:val="22"/>
        </w:rPr>
        <w:t>на объект незавершенного строительства</w:t>
      </w:r>
    </w:p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742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7"/>
        <w:gridCol w:w="1417"/>
        <w:gridCol w:w="993"/>
        <w:gridCol w:w="1702"/>
        <w:gridCol w:w="2977"/>
        <w:gridCol w:w="1276"/>
        <w:gridCol w:w="2071"/>
        <w:gridCol w:w="2325"/>
        <w:gridCol w:w="1134"/>
      </w:tblGrid>
      <w:tr>
        <w:trPr/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Наименование объекта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Характеристика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firstLine="22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Стоимость незавершенного строительства, числящаяся на балансе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Сроки строительства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firstLine="22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Предполагаемые к списанию/передаче затраты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Предложения</w:t>
            </w:r>
          </w:p>
        </w:tc>
      </w:tr>
      <w:tr>
        <w:trPr/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Место нахождения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Сметная стоимость строительства (руб.)</w:t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Дата начала (месяц, год)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8"/>
                <w:tab w:val="left" w:pos="306" w:leader="none"/>
              </w:tabs>
              <w:ind w:left="0" w:right="0" w:firstLine="22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Дата фактического прекращения (месяц, год)</w:t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firstLine="22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firstLine="22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left="0" w:right="0" w:firstLine="108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2"/>
              </w:rPr>
              <w:t>9</w:t>
            </w:r>
          </w:p>
        </w:tc>
      </w:tr>
      <w:tr>
        <w:trPr>
          <w:trHeight w:val="89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Style19"/>
        <w:keepNext w:val="true"/>
        <w:jc w:val="both"/>
        <w:rPr/>
      </w:pPr>
      <w:r>
        <w:rPr>
          <w:rStyle w:val="Style14"/>
          <w:rFonts w:eastAsia="Times New Roman"/>
          <w:color w:val="FF0000"/>
          <w:sz w:val="28"/>
          <w:szCs w:val="28"/>
        </w:rPr>
        <w:tab/>
        <w:tab/>
        <w:tab/>
        <w:tab/>
      </w:r>
      <w:r>
        <w:rPr>
          <w:rStyle w:val="Style14"/>
          <w:rFonts w:eastAsia="Times New Roman"/>
          <w:color w:val="FFFFFF"/>
          <w:sz w:val="28"/>
          <w:szCs w:val="28"/>
        </w:rPr>
        <w:tab/>
        <w:t xml:space="preserve">%SIGN_STAMP%  </w:t>
      </w:r>
    </w:p>
    <w:tbl>
      <w:tblPr>
        <w:tblW w:w="901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928"/>
        <w:gridCol w:w="567"/>
        <w:gridCol w:w="2948"/>
      </w:tblGrid>
      <w:tr>
        <w:trPr/>
        <w:tc>
          <w:tcPr>
            <w:tcW w:w="3572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Руководитель ГРБС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567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</w:tr>
      <w:tr>
        <w:trPr/>
        <w:tc>
          <w:tcPr>
            <w:tcW w:w="3572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67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(инициалы и фамилия)</w:t>
            </w:r>
          </w:p>
        </w:tc>
      </w:tr>
      <w:tr>
        <w:trPr/>
        <w:tc>
          <w:tcPr>
            <w:tcW w:w="3572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Руководитель Учреждения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567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</w:tr>
      <w:tr>
        <w:trPr/>
        <w:tc>
          <w:tcPr>
            <w:tcW w:w="3572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67" w:type="dxa"/>
            <w:tcBorders/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>
            <w:pPr>
              <w:pStyle w:val="Style19"/>
              <w:keepNext w:val="true"/>
              <w:jc w:val="both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(инициалы и фамилия)</w:t>
            </w:r>
          </w:p>
        </w:tc>
      </w:tr>
    </w:tbl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pStyle w:val="Style19"/>
        <w:keepNext w:val="true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907" w:top="1459" w:footer="0" w:bottom="907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keepNext w:val="tru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>
      <w:pPr>
        <w:pStyle w:val="Style19"/>
        <w:widowControl w:val="false"/>
        <w:jc w:val="right"/>
        <w:rPr/>
      </w:pPr>
      <w:r>
        <w:rPr/>
        <w:t>Приложение N 2</w:t>
      </w:r>
    </w:p>
    <w:p>
      <w:pPr>
        <w:pStyle w:val="Style19"/>
        <w:widowControl w:val="false"/>
        <w:jc w:val="right"/>
        <w:rPr/>
      </w:pPr>
      <w:r>
        <w:rPr/>
        <w:t xml:space="preserve">к Положению о порядке списания расходов на проектирование и строительство </w:t>
      </w:r>
    </w:p>
    <w:p>
      <w:pPr>
        <w:pStyle w:val="Style19"/>
        <w:widowControl w:val="false"/>
        <w:jc w:val="right"/>
        <w:rPr/>
      </w:pPr>
      <w:r>
        <w:rPr/>
        <w:t>объектов недвижимости, произведенных муниципальными организациями Камышловского городского округа</w:t>
      </w:r>
    </w:p>
    <w:p>
      <w:pPr>
        <w:pStyle w:val="Style19"/>
        <w:widowControl w:val="false"/>
        <w:jc w:val="center"/>
        <w:rPr/>
      </w:pPr>
      <w:r>
        <w:rPr/>
      </w:r>
    </w:p>
    <w:p>
      <w:pPr>
        <w:pStyle w:val="Style19"/>
        <w:widowControl w:val="false"/>
        <w:jc w:val="center"/>
        <w:rPr/>
      </w:pPr>
      <w:bookmarkStart w:id="2" w:name="P191"/>
      <w:bookmarkEnd w:id="2"/>
      <w:r>
        <w:rPr/>
        <w:t>Акт</w:t>
      </w:r>
    </w:p>
    <w:p>
      <w:pPr>
        <w:pStyle w:val="Style19"/>
        <w:widowControl w:val="false"/>
        <w:jc w:val="center"/>
        <w:rPr/>
      </w:pPr>
      <w:r>
        <w:rPr/>
        <w:t>списания выполненных работ и затрат</w:t>
      </w:r>
    </w:p>
    <w:p>
      <w:pPr>
        <w:pStyle w:val="Style19"/>
        <w:widowControl w:val="false"/>
        <w:jc w:val="center"/>
        <w:rPr/>
      </w:pPr>
      <w:r>
        <w:rPr/>
        <w:t>по объектам незавершенного строительства</w:t>
      </w:r>
    </w:p>
    <w:p>
      <w:pPr>
        <w:pStyle w:val="Style19"/>
        <w:widowControl w:val="false"/>
        <w:jc w:val="center"/>
        <w:rPr/>
      </w:pPr>
      <w:r>
        <w:rPr/>
      </w:r>
    </w:p>
    <w:tbl>
      <w:tblPr>
        <w:tblW w:w="904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1501"/>
        <w:gridCol w:w="3175"/>
        <w:gridCol w:w="340"/>
        <w:gridCol w:w="340"/>
        <w:gridCol w:w="340"/>
        <w:gridCol w:w="1928"/>
        <w:gridCol w:w="340"/>
        <w:gridCol w:w="340"/>
        <w:gridCol w:w="397"/>
      </w:tblGrid>
      <w:tr>
        <w:trPr/>
        <w:tc>
          <w:tcPr>
            <w:tcW w:w="340" w:type="dxa"/>
            <w:tcBorders/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№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75" w:type="dxa"/>
            <w:tcBorders/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"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"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г.</w:t>
            </w:r>
          </w:p>
        </w:tc>
      </w:tr>
    </w:tbl>
    <w:p>
      <w:pPr>
        <w:pStyle w:val="Style19"/>
        <w:widowControl w:val="false"/>
        <w:jc w:val="center"/>
        <w:rPr/>
      </w:pPr>
      <w:r>
        <w:rPr/>
      </w:r>
    </w:p>
    <w:p>
      <w:pPr>
        <w:pStyle w:val="Style19"/>
        <w:widowControl w:val="false"/>
        <w:rPr/>
      </w:pPr>
      <w:r>
        <w:rPr/>
        <w:t>Наименование ГРБС _____________________________________________________________________________</w:t>
      </w:r>
    </w:p>
    <w:p>
      <w:pPr>
        <w:pStyle w:val="Style19"/>
        <w:widowControl w:val="false"/>
        <w:rPr/>
      </w:pPr>
      <w:r>
        <w:rPr/>
        <w:t>Наименование учреждения _______________________________________________________________________</w:t>
      </w:r>
    </w:p>
    <w:p>
      <w:pPr>
        <w:pStyle w:val="Style19"/>
        <w:widowControl w:val="false"/>
        <w:rPr/>
      </w:pPr>
      <w:r>
        <w:rPr/>
        <w:t>Наименование объекта незавершенного строительства ________________________________________________</w:t>
      </w:r>
    </w:p>
    <w:p>
      <w:pPr>
        <w:pStyle w:val="Style19"/>
        <w:widowControl w:val="false"/>
        <w:rPr/>
      </w:pPr>
      <w:r>
        <w:rPr/>
        <w:t>Причина списания _____________________________________________________________________________</w:t>
      </w:r>
    </w:p>
    <w:p>
      <w:pPr>
        <w:pStyle w:val="Style19"/>
        <w:widowControl w:val="false"/>
        <w:jc w:val="center"/>
        <w:rPr/>
      </w:pPr>
      <w:r>
        <w:rPr/>
      </w:r>
    </w:p>
    <w:p>
      <w:pPr>
        <w:pStyle w:val="Style19"/>
        <w:widowControl w:val="false"/>
        <w:jc w:val="center"/>
        <w:rPr/>
      </w:pPr>
      <w:r>
        <w:rPr/>
        <w:t>Сведения об объекте незавершенного строительства:</w:t>
      </w:r>
    </w:p>
    <w:p>
      <w:pPr>
        <w:pStyle w:val="Style19"/>
        <w:widowControl w:val="false"/>
        <w:jc w:val="center"/>
        <w:rPr/>
      </w:pPr>
      <w:r>
        <w:rPr/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649"/>
        <w:gridCol w:w="3402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Местонахождение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Сведения об учреждении: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 xml:space="preserve">Организационно-правовая форма </w:t>
            </w:r>
            <w:hyperlink r:id="rId5" w:tgtFrame="_top">
              <w:r>
                <w:rPr/>
                <w:t>(КОПФ)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 xml:space="preserve">Форма собственности </w:t>
            </w:r>
            <w:hyperlink r:id="rId6" w:tgtFrame="_top">
              <w:r>
                <w:rPr/>
                <w:t>(КФС)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Должность, Ф.И.О. руководителя (телефон/электронная почта)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ИНН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Код ОКПО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 xml:space="preserve">Код </w:t>
            </w:r>
            <w:hyperlink r:id="rId7" w:tgtFrame="_top">
              <w:r>
                <w:rPr/>
                <w:t>ОКДП</w:t>
              </w:r>
            </w:hyperlink>
            <w:r>
              <w:rPr/>
              <w:t xml:space="preserve"> (вид деятельности)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2.7.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Код СООП/(вышестоящий орган)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Назначение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Наличие земельно-правовой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5.1.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Аренда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5.2.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Постоянное бессрочное пользование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5.3.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Право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5.4.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Иная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Наличие проектно-сметной документации: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Полная комплектность - 1, частичная - 05, отсутствует - 0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Дата выпуска проекта/номер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Сроки строительства: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Дата начала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Дата фактического прекращения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  <w:hyperlink w:anchor="P436" w:tgtFrame="_top">
              <w:r>
                <w:rPr/>
                <w:t>1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Стоимостные характеристики объекта: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стоимость объекта по проектно-сметной документации, приведенной к базовому уровню цен (1991, 2001, xxx)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xxxxx/_____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9.1.1.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балансовая стоимость объекта незавершенного строительства в текущих ценах на момент составления акта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Стоимость проектно-изыскательских работ, приведенных к базовому уровню цен (1991, 2001, xxxx)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9.2.1.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Стоимость проектно-изыскательских работ в текущих ценах,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9.2.1.1.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Проектно-изыскательских работ в базовых ценах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9.2.1.2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В текущих ценах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стоимость смонтированного оборудования в текущих ценах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стоимость оборудования на складах хранения по балансовой стоимости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сумма задолженности по выполненным, но неоплаченным строительно-монтажным работам в текущих ценах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стоимость приобретенных и неоплаченных материалов и оборудования на складе по их балансовой стоимости с учетом НДС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9.7.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9.8.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Прочие затраты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9.9.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Общая стоимость общестроительных работ: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в базовых ценах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в текущих ценах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______________ тыс. руб.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процент завершенности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процент износа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Степень завершенности строительства: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10.1.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Начальная стадия строительства (от 0% до 15%)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10.2.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Средняя стадия строительства (свыше 15% до 50%)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10.3.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Высокая стадия строительства (свыше 50% до 75%)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10.4.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Завершающая стадия строительства (свыше 75% до 99%)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Style19"/>
        <w:widowControl w:val="false"/>
        <w:rPr/>
      </w:pPr>
      <w:r>
        <w:rPr/>
        <w:t>Заключение комиссии: в результате осмотра указанного в настоящем акте объекта незавершенного строительства установлено: _______________________________________________________________________</w:t>
      </w:r>
    </w:p>
    <w:p>
      <w:pPr>
        <w:pStyle w:val="Style19"/>
        <w:widowControl w:val="false"/>
        <w:rPr/>
      </w:pPr>
      <w:r>
        <w:rPr/>
        <w:t>________________________________________________________________________________________________Подлежит списанию: ________________________________________________ рублей.</w:t>
      </w:r>
    </w:p>
    <w:p>
      <w:pPr>
        <w:pStyle w:val="Style19"/>
        <w:widowControl w:val="false"/>
        <w:jc w:val="center"/>
        <w:rPr/>
      </w:pPr>
      <w:r>
        <w:rPr/>
        <w:t xml:space="preserve">   </w:t>
      </w:r>
      <w:r>
        <w:rPr/>
        <w:t>(прописью)</w:t>
      </w:r>
    </w:p>
    <w:p>
      <w:pPr>
        <w:pStyle w:val="Style19"/>
        <w:widowControl w:val="false"/>
        <w:rPr/>
      </w:pPr>
      <w:r>
        <w:rPr/>
        <w:t>Перечень прилагаемых документов: _______________________________________________________________</w:t>
      </w:r>
    </w:p>
    <w:p>
      <w:pPr>
        <w:pStyle w:val="Style19"/>
        <w:widowControl w:val="false"/>
        <w:rPr/>
      </w:pPr>
      <w:r>
        <w:rPr/>
        <w:t>___________________________________________________________________________</w:t>
      </w:r>
    </w:p>
    <w:p>
      <w:pPr>
        <w:pStyle w:val="Style19"/>
        <w:widowControl w:val="false"/>
        <w:jc w:val="center"/>
        <w:rPr/>
      </w:pPr>
      <w:r>
        <w:rPr/>
      </w:r>
    </w:p>
    <w:p>
      <w:pPr>
        <w:pStyle w:val="Style19"/>
        <w:widowControl w:val="false"/>
        <w:jc w:val="center"/>
        <w:rPr/>
      </w:pPr>
      <w:r>
        <w:rPr/>
        <w:t>Председатель комиссии:</w:t>
      </w:r>
    </w:p>
    <w:p>
      <w:pPr>
        <w:pStyle w:val="Style19"/>
        <w:widowControl w:val="false"/>
        <w:jc w:val="center"/>
        <w:rPr/>
      </w:pPr>
      <w:r>
        <w:rPr/>
        <w:t>Руководитель ГРБС      ___________________       __________________________</w:t>
      </w:r>
    </w:p>
    <w:p>
      <w:pPr>
        <w:pStyle w:val="Style19"/>
        <w:widowControl w:val="false"/>
        <w:jc w:val="center"/>
        <w:rPr/>
      </w:pPr>
      <w:r>
        <w:rPr/>
        <w:t xml:space="preserve">                            </w:t>
      </w:r>
      <w:r>
        <w:rPr/>
        <w:t>(подпись)               (инициалы и фамилия)</w:t>
      </w:r>
    </w:p>
    <w:p>
      <w:pPr>
        <w:pStyle w:val="Style19"/>
        <w:widowControl w:val="false"/>
        <w:jc w:val="center"/>
        <w:rPr/>
      </w:pPr>
      <w:r>
        <w:rPr/>
        <w:t>Члены комиссии:</w:t>
      </w:r>
    </w:p>
    <w:p>
      <w:pPr>
        <w:pStyle w:val="Style19"/>
        <w:widowControl w:val="false"/>
        <w:jc w:val="center"/>
        <w:rPr/>
      </w:pPr>
      <w:r>
        <w:rPr/>
        <w:t>_________________________ _________________ _______________________________</w:t>
      </w:r>
    </w:p>
    <w:p>
      <w:pPr>
        <w:pStyle w:val="Style19"/>
        <w:widowControl w:val="false"/>
        <w:jc w:val="center"/>
        <w:rPr/>
      </w:pPr>
      <w:r>
        <w:rPr/>
        <w:t xml:space="preserve">       </w:t>
      </w:r>
      <w:r>
        <w:rPr/>
        <w:t>(должность)            (подпись)           (инициалы и фамилия)</w:t>
      </w:r>
    </w:p>
    <w:p>
      <w:pPr>
        <w:pStyle w:val="Style19"/>
        <w:widowControl w:val="false"/>
        <w:jc w:val="center"/>
        <w:rPr/>
      </w:pPr>
      <w:r>
        <w:rPr/>
        <w:t>_________________________ _________________ _______________________________</w:t>
      </w:r>
    </w:p>
    <w:p>
      <w:pPr>
        <w:pStyle w:val="Style19"/>
        <w:widowControl w:val="false"/>
        <w:jc w:val="center"/>
        <w:rPr/>
      </w:pPr>
      <w:r>
        <w:rPr/>
        <w:t xml:space="preserve">       </w:t>
      </w:r>
      <w:r>
        <w:rPr/>
        <w:t>(должность)            (подпись)           (инициалы и фамилия)</w:t>
      </w:r>
    </w:p>
    <w:p>
      <w:pPr>
        <w:pStyle w:val="Style19"/>
        <w:widowControl w:val="false"/>
        <w:jc w:val="center"/>
        <w:rPr/>
      </w:pPr>
      <w:r>
        <w:rPr/>
        <w:t>_________________________ _________________ _______________________________</w:t>
      </w:r>
    </w:p>
    <w:p>
      <w:pPr>
        <w:sectPr>
          <w:headerReference w:type="default" r:id="rId8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widowControl w:val="false"/>
        <w:jc w:val="center"/>
        <w:rPr/>
      </w:pPr>
      <w:r>
        <w:rPr/>
        <w:t xml:space="preserve">       </w:t>
      </w:r>
      <w:r>
        <w:rPr/>
        <w:t>(должность)            (подпись)           (инициалы и фамилия)</w:t>
      </w:r>
    </w:p>
    <w:p>
      <w:pPr>
        <w:pStyle w:val="Style19"/>
        <w:widowControl w:val="false"/>
        <w:jc w:val="center"/>
        <w:rPr/>
      </w:pPr>
      <w:r>
        <w:rPr/>
        <w:t>Сведения о затратах, связанных со списанием объекта</w:t>
      </w:r>
    </w:p>
    <w:p>
      <w:pPr>
        <w:pStyle w:val="Style19"/>
        <w:widowControl w:val="false"/>
        <w:jc w:val="center"/>
        <w:rPr/>
      </w:pPr>
      <w:r>
        <w:rPr/>
        <w:t>незавершенного строительства с бухгалтерского учета,</w:t>
      </w:r>
    </w:p>
    <w:p>
      <w:pPr>
        <w:pStyle w:val="Style19"/>
        <w:widowControl w:val="false"/>
        <w:jc w:val="center"/>
        <w:rPr/>
      </w:pPr>
      <w:r>
        <w:rPr/>
        <w:t>и о поступлении материальных ценностей от их списания:</w:t>
      </w:r>
    </w:p>
    <w:p>
      <w:pPr>
        <w:pStyle w:val="Style19"/>
        <w:widowControl w:val="false"/>
        <w:jc w:val="center"/>
        <w:rPr/>
      </w:pPr>
      <w:r>
        <w:rPr/>
      </w:r>
    </w:p>
    <w:p>
      <w:pPr>
        <w:pStyle w:val="Style19"/>
        <w:widowControl w:val="false"/>
        <w:jc w:val="center"/>
        <w:rPr/>
      </w:pPr>
      <w:r>
        <w:rPr/>
      </w:r>
    </w:p>
    <w:tbl>
      <w:tblPr>
        <w:tblW w:w="1360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1644"/>
        <w:gridCol w:w="1134"/>
        <w:gridCol w:w="1417"/>
        <w:gridCol w:w="1871"/>
        <w:gridCol w:w="1361"/>
        <w:gridCol w:w="1474"/>
        <w:gridCol w:w="1871"/>
        <w:gridCol w:w="1417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Затраты на демонтаж</w:t>
            </w:r>
          </w:p>
        </w:tc>
        <w:tc>
          <w:tcPr>
            <w:tcW w:w="12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Поступило от списания материальных ценностей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вид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документ, дата,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сумма,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документ, дата, номер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количество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стоимость единицы,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  <w:t>сумма, всего, руб.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Style19"/>
        <w:widowControl w:val="false"/>
        <w:jc w:val="center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tabs>
          <w:tab w:val="clear" w:pos="708"/>
          <w:tab w:val="left" w:pos="3651" w:leader="none"/>
        </w:tabs>
        <w:rPr/>
      </w:pPr>
      <w:r>
        <w:rPr/>
        <w:tab/>
      </w:r>
    </w:p>
    <w:p>
      <w:pPr>
        <w:pStyle w:val="Style19"/>
        <w:tabs>
          <w:tab w:val="clear" w:pos="708"/>
          <w:tab w:val="left" w:pos="3651" w:leader="none"/>
        </w:tabs>
        <w:rPr/>
      </w:pPr>
      <w:r>
        <w:rPr/>
        <w:t>Результаты списания ____________________________________________________________________________________________________</w:t>
      </w:r>
    </w:p>
    <w:p>
      <w:pPr>
        <w:pStyle w:val="Style19"/>
        <w:tabs>
          <w:tab w:val="clear" w:pos="708"/>
          <w:tab w:val="left" w:pos="3651" w:leader="none"/>
        </w:tabs>
        <w:rPr/>
      </w:pPr>
      <w:r>
        <w:rPr/>
      </w:r>
    </w:p>
    <w:tbl>
      <w:tblPr>
        <w:tblW w:w="907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041"/>
        <w:gridCol w:w="1133"/>
        <w:gridCol w:w="3231"/>
      </w:tblGrid>
      <w:tr>
        <w:trPr/>
        <w:tc>
          <w:tcPr>
            <w:tcW w:w="2665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  <w:t>Руководитель ГРБС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3231" w:type="dxa"/>
            <w:tcBorders>
              <w:bottom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  <w:t>(подпись)</w:t>
            </w:r>
          </w:p>
        </w:tc>
        <w:tc>
          <w:tcPr>
            <w:tcW w:w="1133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  <w:t>(инициалы и фамилия)</w:t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2041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3231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  <w:t xml:space="preserve">Главный бухгалтер 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3231" w:type="dxa"/>
            <w:tcBorders>
              <w:bottom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2665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  <w:t>(подпись)</w:t>
            </w:r>
          </w:p>
        </w:tc>
        <w:tc>
          <w:tcPr>
            <w:tcW w:w="1133" w:type="dxa"/>
            <w:tcBorders/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4" w:space="0" w:color="000000"/>
            </w:tcBorders>
          </w:tcPr>
          <w:p>
            <w:pPr>
              <w:pStyle w:val="Style19"/>
              <w:tabs>
                <w:tab w:val="clear" w:pos="708"/>
                <w:tab w:val="left" w:pos="3651" w:leader="none"/>
              </w:tabs>
              <w:rPr/>
            </w:pPr>
            <w:r>
              <w:rPr/>
              <w:t>(инициалы и фамилия)</w:t>
            </w:r>
          </w:p>
        </w:tc>
      </w:tr>
    </w:tbl>
    <w:p>
      <w:pPr>
        <w:pStyle w:val="Style19"/>
        <w:tabs>
          <w:tab w:val="clear" w:pos="708"/>
          <w:tab w:val="left" w:pos="3651" w:leader="none"/>
        </w:tabs>
        <w:rPr/>
      </w:pPr>
      <w:r>
        <w:rPr/>
      </w:r>
    </w:p>
    <w:p>
      <w:pPr>
        <w:pStyle w:val="Style19"/>
        <w:tabs>
          <w:tab w:val="clear" w:pos="708"/>
          <w:tab w:val="left" w:pos="3651" w:leader="none"/>
        </w:tabs>
        <w:rPr/>
      </w:pPr>
      <w:bookmarkStart w:id="3" w:name="P436"/>
      <w:bookmarkEnd w:id="3"/>
      <w:r>
        <w:rPr/>
        <w:t>1 Заполняется только для комплексного (составного) объекта незавершенного строительства.</w:t>
      </w:r>
    </w:p>
    <w:p>
      <w:pPr>
        <w:pStyle w:val="Style19"/>
        <w:tabs>
          <w:tab w:val="clear" w:pos="708"/>
          <w:tab w:val="left" w:pos="3651" w:leader="none"/>
        </w:tabs>
        <w:rPr/>
      </w:pPr>
      <w:r>
        <w:rPr/>
        <w:t>2 Подписывает главный бухгалтер ГРБС, или главный бухгалтер Учреждения (при наличии).</w:t>
      </w:r>
    </w:p>
    <w:p>
      <w:pPr>
        <w:pStyle w:val="Style19"/>
        <w:tabs>
          <w:tab w:val="clear" w:pos="708"/>
          <w:tab w:val="left" w:pos="3651" w:leader="none"/>
        </w:tabs>
        <w:rPr/>
      </w:pPr>
      <w:r>
        <w:rPr/>
      </w:r>
    </w:p>
    <w:p>
      <w:pPr>
        <w:sectPr>
          <w:headerReference w:type="default" r:id="rId9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tabs>
          <w:tab w:val="clear" w:pos="708"/>
          <w:tab w:val="left" w:pos="3651" w:leader="none"/>
        </w:tabs>
        <w:rPr/>
      </w:pPr>
      <w:r>
        <w:rPr/>
        <w:tab/>
      </w:r>
    </w:p>
    <w:p>
      <w:pPr>
        <w:pStyle w:val="Style19"/>
        <w:widowControl w:val="false"/>
        <w:suppressAutoHyphens w:val="false"/>
        <w:autoSpaceDE w:val="false"/>
        <w:jc w:val="right"/>
        <w:textAlignment w:val="auto"/>
        <w:rPr>
          <w:rFonts w:ascii="Liberation Serif" w:hAnsi="Liberation Serif" w:eastAsia="Times New Roman" w:cs="Calibri"/>
          <w:sz w:val="22"/>
          <w:szCs w:val="28"/>
        </w:rPr>
      </w:pPr>
      <w:r>
        <w:rPr>
          <w:rFonts w:eastAsia="Times New Roman" w:cs="Calibri" w:ascii="Liberation Serif" w:hAnsi="Liberation Serif"/>
          <w:sz w:val="22"/>
          <w:szCs w:val="28"/>
        </w:rPr>
        <w:t>Приложение № 3</w:t>
      </w:r>
    </w:p>
    <w:p>
      <w:pPr>
        <w:pStyle w:val="Style19"/>
        <w:widowControl w:val="false"/>
        <w:suppressAutoHyphens w:val="false"/>
        <w:autoSpaceDE w:val="false"/>
        <w:jc w:val="right"/>
        <w:textAlignment w:val="auto"/>
        <w:rPr>
          <w:rFonts w:ascii="Liberation Serif" w:hAnsi="Liberation Serif" w:eastAsia="Times New Roman" w:cs="Calibri"/>
          <w:sz w:val="22"/>
          <w:szCs w:val="28"/>
        </w:rPr>
      </w:pPr>
      <w:r>
        <w:rPr>
          <w:rFonts w:eastAsia="Times New Roman" w:cs="Calibri" w:ascii="Liberation Serif" w:hAnsi="Liberation Serif"/>
          <w:sz w:val="22"/>
          <w:szCs w:val="28"/>
        </w:rPr>
        <w:t xml:space="preserve">к Положению о порядке списания расходов на проектирование и строительство </w:t>
      </w:r>
    </w:p>
    <w:p>
      <w:pPr>
        <w:pStyle w:val="Style19"/>
        <w:widowControl w:val="false"/>
        <w:suppressAutoHyphens w:val="false"/>
        <w:autoSpaceDE w:val="false"/>
        <w:jc w:val="right"/>
        <w:textAlignment w:val="auto"/>
        <w:rPr>
          <w:rFonts w:ascii="Liberation Serif" w:hAnsi="Liberation Serif" w:eastAsia="Times New Roman" w:cs="Calibri"/>
          <w:sz w:val="22"/>
          <w:szCs w:val="28"/>
        </w:rPr>
      </w:pPr>
      <w:r>
        <w:rPr>
          <w:rFonts w:eastAsia="Times New Roman" w:cs="Calibri" w:ascii="Liberation Serif" w:hAnsi="Liberation Serif"/>
          <w:sz w:val="22"/>
          <w:szCs w:val="28"/>
        </w:rPr>
        <w:t>объектов недвижимости, произведенных муниципальными организациями Камышловского городского округа</w:t>
      </w:r>
    </w:p>
    <w:p>
      <w:pPr>
        <w:pStyle w:val="Style19"/>
        <w:widowControl w:val="false"/>
        <w:suppressAutoHyphens w:val="false"/>
        <w:autoSpaceDE w:val="false"/>
        <w:jc w:val="right"/>
        <w:textAlignment w:val="auto"/>
        <w:rPr>
          <w:rFonts w:ascii="Liberation Serif" w:hAnsi="Liberation Serif" w:eastAsia="Times New Roman" w:cs="Calibri"/>
          <w:sz w:val="18"/>
          <w:szCs w:val="28"/>
        </w:rPr>
      </w:pPr>
      <w:r>
        <w:rPr>
          <w:rFonts w:eastAsia="Times New Roman" w:cs="Calibri" w:ascii="Liberation Serif" w:hAnsi="Liberation Serif"/>
          <w:sz w:val="18"/>
          <w:szCs w:val="28"/>
        </w:rPr>
      </w:r>
    </w:p>
    <w:p>
      <w:pPr>
        <w:pStyle w:val="Style19"/>
        <w:widowControl w:val="false"/>
        <w:suppressAutoHyphens w:val="false"/>
        <w:autoSpaceDE w:val="false"/>
        <w:jc w:val="right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ФОРМА</w:t>
      </w:r>
    </w:p>
    <w:p>
      <w:pPr>
        <w:pStyle w:val="Style19"/>
        <w:widowControl w:val="false"/>
        <w:suppressAutoHyphens w:val="false"/>
        <w:autoSpaceDE w:val="false"/>
        <w:jc w:val="center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bookmarkStart w:id="4" w:name="P450"/>
      <w:bookmarkEnd w:id="4"/>
      <w:r>
        <w:rPr>
          <w:rFonts w:eastAsia="Times New Roman" w:cs="Calibri" w:ascii="Liberation Serif" w:hAnsi="Liberation Serif"/>
          <w:sz w:val="28"/>
          <w:szCs w:val="28"/>
        </w:rPr>
        <w:t>Пояснительная записка</w:t>
      </w:r>
    </w:p>
    <w:p>
      <w:pPr>
        <w:pStyle w:val="Style19"/>
        <w:widowControl w:val="false"/>
        <w:suppressAutoHyphens w:val="false"/>
        <w:autoSpaceDE w:val="false"/>
        <w:jc w:val="center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к ходатайству о списании выполненных работ и затрат</w:t>
      </w:r>
    </w:p>
    <w:p>
      <w:pPr>
        <w:pStyle w:val="Style19"/>
        <w:widowControl w:val="false"/>
        <w:suppressAutoHyphens w:val="false"/>
        <w:autoSpaceDE w:val="false"/>
        <w:jc w:val="center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по объектам незавершенного строительства</w:t>
      </w:r>
    </w:p>
    <w:p>
      <w:pPr>
        <w:pStyle w:val="Style19"/>
        <w:widowControl w:val="false"/>
        <w:suppressAutoHyphens w:val="false"/>
        <w:autoSpaceDE w:val="false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</w:r>
    </w:p>
    <w:p>
      <w:pPr>
        <w:pStyle w:val="Style19"/>
        <w:widowControl w:val="false"/>
        <w:suppressAutoHyphens w:val="false"/>
        <w:autoSpaceDE w:val="false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1. Наименование учреждения, представляющего материалы на списание соответствующих затрат.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2. Технико-экономическая характеристика.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3. Наименование органа и ссылка на документ, подтверждающий обоснованность выполнения соответствующих работ, с указанием года начала строительства объекта со ссылкой на документ, подтверждающий этот год.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/>
      </w:pPr>
      <w:r>
        <w:rPr>
          <w:rStyle w:val="Style14"/>
          <w:rFonts w:eastAsia="Times New Roman" w:cs="Calibri" w:ascii="Liberation Serif" w:hAnsi="Liberation Serif"/>
          <w:sz w:val="28"/>
          <w:szCs w:val="28"/>
        </w:rPr>
        <w:t xml:space="preserve">4. Краткое изложение предложения о списании выполненных работ и затрат по объектам незавершенного строительства, перечисленным в </w:t>
      </w:r>
      <w:hyperlink w:anchor="P95" w:tgtFrame="_top">
        <w:r>
          <w:rPr>
            <w:rFonts w:eastAsia="Times New Roman" w:cs="Calibri" w:ascii="Liberation Serif" w:hAnsi="Liberation Serif"/>
            <w:color w:val="0000FF"/>
            <w:sz w:val="28"/>
            <w:szCs w:val="28"/>
          </w:rPr>
          <w:t>Перечне</w:t>
        </w:r>
      </w:hyperlink>
      <w:r>
        <w:rPr>
          <w:rStyle w:val="Style14"/>
          <w:rFonts w:eastAsia="Times New Roman" w:cs="Calibri" w:ascii="Liberation Serif" w:hAnsi="Liberation Serif"/>
          <w:sz w:val="28"/>
          <w:szCs w:val="28"/>
        </w:rPr>
        <w:t xml:space="preserve"> по форме согласно приложению № 1 к Положению о порядке списания расходов на проектирование и строительство объектов недвижимости, произведенных муниципальными организациями Камышловского городского округа, с освещением следующих вопросов: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1) причины списания;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2) информация о финансировании объекта;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3) заключения комиссии по списанию выполненных работ и затрат по объектам незавершенного строительства о возможности (невозможности) продолжения строительства;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4) обоснования предложения о списании затрат и установленной суммы, подлежащей списанию.</w:t>
      </w:r>
    </w:p>
    <w:p>
      <w:pPr>
        <w:pStyle w:val="Style19"/>
        <w:widowControl w:val="false"/>
        <w:suppressAutoHyphens w:val="false"/>
        <w:autoSpaceDE w:val="false"/>
        <w:spacing w:before="220" w:after="160"/>
        <w:ind w:left="0" w:right="0" w:firstLine="540"/>
        <w:jc w:val="both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  <w:t>5. Прочие пояснения.</w:t>
      </w:r>
    </w:p>
    <w:p>
      <w:pPr>
        <w:pStyle w:val="Style19"/>
        <w:widowControl w:val="false"/>
        <w:suppressAutoHyphens w:val="false"/>
        <w:autoSpaceDE w:val="false"/>
        <w:textAlignment w:val="auto"/>
        <w:rPr>
          <w:rFonts w:ascii="Liberation Serif" w:hAnsi="Liberation Serif" w:eastAsia="Times New Roman" w:cs="Calibri"/>
          <w:sz w:val="28"/>
          <w:szCs w:val="28"/>
        </w:rPr>
      </w:pPr>
      <w:r>
        <w:rPr>
          <w:rFonts w:eastAsia="Times New Roman" w:cs="Calibri" w:ascii="Liberation Serif" w:hAnsi="Liberation Serif"/>
          <w:sz w:val="28"/>
          <w:szCs w:val="28"/>
        </w:rPr>
      </w:r>
    </w:p>
    <w:tbl>
      <w:tblPr>
        <w:tblW w:w="9293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971"/>
        <w:gridCol w:w="575"/>
        <w:gridCol w:w="3345"/>
      </w:tblGrid>
      <w:tr>
        <w:trPr/>
        <w:tc>
          <w:tcPr>
            <w:tcW w:w="3402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Руководитель ГРБС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575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575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(инициалы и фамилия)</w:t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575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575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(инициалы и фамилия)</w:t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575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575" w:type="dxa"/>
            <w:tcBorders/>
          </w:tcPr>
          <w:p>
            <w:pPr>
              <w:pStyle w:val="Style19"/>
              <w:widowControl w:val="false"/>
              <w:suppressAutoHyphens w:val="false"/>
              <w:autoSpaceDE w:val="false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>
            <w:pPr>
              <w:pStyle w:val="Style19"/>
              <w:widowControl w:val="false"/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</w:rPr>
              <w:t>(инициалы и фамилия)</w:t>
            </w:r>
          </w:p>
        </w:tc>
      </w:tr>
    </w:tbl>
    <w:p>
      <w:pPr>
        <w:pStyle w:val="Style19"/>
        <w:widowControl w:val="false"/>
        <w:suppressAutoHyphens w:val="false"/>
        <w:autoSpaceDE w:val="false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10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basedOn w:val="Style14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Основной текст с отступом 2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4"/>
    <w:qFormat/>
    <w:rPr>
      <w:rFonts w:ascii="Segoe UI" w:hAnsi="Segoe UI" w:eastAsia="Calibri" w:cs="Segoe UI"/>
      <w:sz w:val="18"/>
      <w:szCs w:val="18"/>
      <w:lang w:eastAsia="ru-RU"/>
    </w:rPr>
  </w:style>
  <w:style w:type="character" w:styleId="21">
    <w:name w:val="Основной текст 2 Знак"/>
    <w:basedOn w:val="Style14"/>
    <w:qFormat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17">
    <w:name w:val="Гиперссылка"/>
    <w:basedOn w:val="Style14"/>
    <w:qFormat/>
    <w:rPr>
      <w:color w:val="0563C1"/>
      <w:u w:val="single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Body Text Indent"/>
    <w:basedOn w:val="Style19"/>
    <w:pPr>
      <w:suppressAutoHyphens w:val="true"/>
      <w:ind w:left="0" w:right="0" w:firstLine="540"/>
      <w:jc w:val="both"/>
    </w:pPr>
    <w:rPr>
      <w:rFonts w:eastAsia="Times New Roman"/>
      <w:sz w:val="24"/>
      <w:szCs w:val="24"/>
    </w:rPr>
  </w:style>
  <w:style w:type="paragraph" w:styleId="22">
    <w:name w:val="Основной текст с отступом 2"/>
    <w:basedOn w:val="Style19"/>
    <w:qFormat/>
    <w:pPr>
      <w:widowControl w:val="false"/>
      <w:tabs>
        <w:tab w:val="clear" w:pos="708"/>
      </w:tabs>
      <w:suppressAutoHyphens w:val="true"/>
      <w:spacing w:lineRule="auto" w:line="480" w:before="0" w:after="120"/>
      <w:ind w:left="283" w:right="0" w:hanging="0"/>
    </w:pPr>
    <w:rPr>
      <w:rFonts w:eastAsia="Times New Roman"/>
    </w:rPr>
  </w:style>
  <w:style w:type="paragraph" w:styleId="Style22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3">
    <w:name w:val="Обычный (веб)"/>
    <w:basedOn w:val="Style19"/>
    <w:qFormat/>
    <w:pPr>
      <w:suppressAutoHyphens w:val="true"/>
      <w:spacing w:before="100" w:after="100"/>
    </w:pPr>
    <w:rPr>
      <w:rFonts w:eastAsia="Times New Roman"/>
      <w:sz w:val="24"/>
      <w:szCs w:val="24"/>
    </w:rPr>
  </w:style>
  <w:style w:type="paragraph" w:styleId="Style24">
    <w:name w:val="Текст выноски"/>
    <w:basedOn w:val="Style19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3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F143352DF34148ED73307DE39152DDC2A69DE33A00C95C5AFAB99722EA74AA0CAD872F6B003331594FA138FA58QEl8G" TargetMode="External"/><Relationship Id="rId6" Type="http://schemas.openxmlformats.org/officeDocument/2006/relationships/hyperlink" Target="consultantplus://offline/ref=F143352DF34148ED73307DE39152DDC2A49FE93A07C25C5AFAB99722EA74AA0CBF87776701312F5942B46EAB1EBCFDFA6C7CE9B9B036C23CQ9lEG" TargetMode="External"/><Relationship Id="rId7" Type="http://schemas.openxmlformats.org/officeDocument/2006/relationships/hyperlink" Target="consultantplus://offline/ref=F143352DF34148ED73307DE39152DDC2A694E23F06C35C5AFAB99722EA74AA0CAD872F6B003331594FA138FA58QEl8G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12</Pages>
  <Words>2168</Words>
  <Characters>16759</Characters>
  <CharactersWithSpaces>18828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2022-01-26T10:15:00Z</dcterms:created>
  <dc:creator>VlasovaAE</dc:creator>
  <dc:description/>
  <dc:language>ru-RU</dc:language>
  <cp:lastModifiedBy/>
  <cp:lastPrinted>2022-02-11T10:57:04Z</cp:lastPrinted>
  <dcterms:modified xsi:type="dcterms:W3CDTF">2022-02-11T10:59:23Z</dcterms:modified>
  <cp:revision>3</cp:revision>
  <dc:subject/>
  <dc:title/>
</cp:coreProperties>
</file>