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/>
        <w:autoSpaceDE w:val="true"/>
        <w:jc w:val="center"/>
        <w:rPr/>
      </w:pPr>
      <w:r>
        <w:rPr>
          <w:rStyle w:val="Style12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autoSpaceDE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widowControl/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23.01.2023</w:t>
      </w:r>
      <w:r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49</w:t>
      </w:r>
    </w:p>
    <w:p>
      <w:pPr>
        <w:pStyle w:val="Style21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перекрытии дороги на период проведения подготовительных и съемочных работ на территории Камышловского городского округа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письма АО «Свердловская киностудия» от 23.12.2022г. №01-09/329, в целях соблюдения норм безопасности и порядка при проведении подготовительных и съемочных работ игрового художественного полнометражного фильма,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Рекомендовать начальнику межмуниципального отдела Министерства внутренних дел России «Камышловский» Кириллову А.А. обеспечить на период проведения съемочных работ 13.02.2023 года с 17:00 до 21:00 временное перекрытие проезжей и пешеходной части по улице Энгельса (от улицы Урицкого до улицы Ленина).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в газете «Камышловские известия» и на официальном сайте администрации Камышловского городского округа.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1"/>
    <w:next w:val="Style21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Гиперссылка"/>
    <w:basedOn w:val="Style12"/>
    <w:qFormat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2">
    <w:name w:val="Красная строка"/>
    <w:basedOn w:val="Style20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LibreOffice/7.3.6.2$Linux_X86_64 LibreOffice_project/30$Build-2</Application>
  <AppVersion>15.0000</AppVersion>
  <Pages>1</Pages>
  <Words>144</Words>
  <Characters>981</Characters>
  <CharactersWithSpaces>1159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2023-01-18T11:18:00Z</dcterms:created>
  <dc:creator>Пользователь</dc:creator>
  <dc:description/>
  <dc:language>ru-RU</dc:language>
  <cp:lastModifiedBy/>
  <cp:lastPrinted>2023-01-23T13:31:52Z</cp:lastPrinted>
  <dcterms:modified xsi:type="dcterms:W3CDTF">2023-01-23T13:36:40Z</dcterms:modified>
  <cp:revision>5</cp:revision>
  <dc:subject/>
  <dc:title/>
</cp:coreProperties>
</file>