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outlineLvl w:val="0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Приложение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outlineLvl w:val="0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к постановлению 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outlineLvl w:val="0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outlineLvl w:val="0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en-US" w:bidi="ar-SA"/>
        </w:rPr>
        <w:t xml:space="preserve">17.01.2022 </w:t>
      </w:r>
      <w:r>
        <w:rPr>
          <w:rFonts w:ascii="Liberation Serif" w:hAnsi="Liberation Serif"/>
          <w:sz w:val="28"/>
          <w:szCs w:val="28"/>
        </w:rPr>
        <w:t xml:space="preserve"> № 28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 мероприятий («дорожная карта») по подготовке</w:t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  <w:b/>
          <w:sz w:val="24"/>
          <w:szCs w:val="24"/>
        </w:rPr>
        <w:t>к детской оздоровительной кампании 2022 года на территории Камышловского городского округа</w:t>
      </w:r>
    </w:p>
    <w:p>
      <w:pPr>
        <w:pStyle w:val="Normal"/>
        <w:spacing w:lineRule="auto" w:line="240" w:before="0" w:after="0"/>
        <w:ind w:firstLine="709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sz w:val="24"/>
          <w:szCs w:val="24"/>
          <w:u w:val="single"/>
        </w:rPr>
        <w:t>Срок реализации</w:t>
      </w:r>
      <w:r>
        <w:rPr>
          <w:rFonts w:ascii="Liberation Serif" w:hAnsi="Liberation Serif"/>
          <w:sz w:val="24"/>
          <w:szCs w:val="24"/>
        </w:rPr>
        <w:t xml:space="preserve"> – январь – декабрь 2022 года.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  <w:u w:val="single"/>
        </w:rPr>
        <w:t>Цель реализации</w:t>
      </w:r>
      <w:r>
        <w:rPr>
          <w:rFonts w:ascii="Liberation Serif" w:hAnsi="Liberation Serif"/>
          <w:sz w:val="24"/>
          <w:szCs w:val="24"/>
        </w:rPr>
        <w:t>: обеспечения отдыха и оздоровления детей и подростков, создания условий для полноценного отдыха, укрепления здоровья, творческого развития и занятости несовершеннолетних, а также социальной поддержки детей, находящихся в трудной жизненной ситуации в период оздоровительной кампании 2022 года.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>
        <w:rPr>
          <w:rFonts w:ascii="Liberation Serif" w:hAnsi="Liberation Serif"/>
          <w:sz w:val="24"/>
          <w:szCs w:val="24"/>
          <w:u w:val="single"/>
        </w:rPr>
        <w:t>Планируемые результаты</w:t>
      </w:r>
      <w:r>
        <w:rPr>
          <w:rFonts w:ascii="Liberation Serif" w:hAnsi="Liberation Serif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своевременная и качественная подготовка оздоровительных лагерей к началу оздоровительной кампании 2022 года  в условиях сохранения рисков распространения COVID-19;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снижение рисков распространения новой коронавирусной инфекции в период оздоровительной кампании 2022 года на территории муниципального образования;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обеспечение  безопасных условий для отдыха, оздоровления и занятости несовершеннолетних в период проведения оздоровительной кампании;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обеспечение максимального охвата организованными формами отдыха детей и их оздоровления, проживающих на территории Камышловского городского округа;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проведение комплекса мероприятий, направленных на профилактику асоциального поведения несовершеннолетних и организация 100% занятости несовершеннолетних «Группы особого риска».</w:t>
      </w:r>
    </w:p>
    <w:tbl>
      <w:tblPr>
        <w:tblW w:w="1502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641"/>
        <w:gridCol w:w="2760"/>
        <w:gridCol w:w="284"/>
        <w:gridCol w:w="142"/>
        <w:gridCol w:w="284"/>
        <w:gridCol w:w="1133"/>
        <w:gridCol w:w="425"/>
        <w:gridCol w:w="2269"/>
        <w:gridCol w:w="141"/>
        <w:gridCol w:w="2126"/>
        <w:gridCol w:w="425"/>
        <w:gridCol w:w="142"/>
        <w:gridCol w:w="4253"/>
      </w:tblGrid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>
        <w:trPr>
          <w:trHeight w:val="20" w:hRule="atLeast"/>
        </w:trPr>
        <w:tc>
          <w:tcPr>
            <w:tcW w:w="15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4"/>
                <w:szCs w:val="24"/>
                <w:lang w:eastAsia="ru-RU"/>
              </w:rPr>
              <w:t>Совершенствование нормативно-правового регулирования сферы организации отдыха и оздоровления детей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Внесение изменений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нормативно-правовые акты, регламентирующие финансовое обеспечение, организацию и проведение детской оздоровительной кампании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Февраль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2022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Глава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(А.В. Половников)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Комитет по образованию, культуре, спорту и делам молодёжи администрации Камышловского городского округа (далее Комитет)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Своевременное  финансовое обеспечение подготовки к детской оздоровительной кампании 2022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Постановление администрации Камышловского городского округа «О мерах по организации и обеспечению отдыха и оздоровления детей Камышловского городского округа»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Соглашения между администрацией Камышловского городского округа и Министерством образования и молодежной политики Свердловской области о предоставлении и использовании субсидий на приобретение путевок в детские оздоровительные учреждения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Организация и проведение заседаний межведомственной оздоровительной комиссии на территории Камышловского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Февраль, апрель, май, июнь, 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Межведомственная оздоровительная комиссия по организации отдыха и оздоровления детей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(далее - оздоровительная комиссия)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(Соболева А.А.)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Координация деятельности по вопросам организации отдыха детей и их оздоровления с учетом текущей эпидемиологической обстановки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Постановление администрации Камышловского городского округа  «О мерах по организации и обеспечению отдыха и оздоровления детей Камышловского городского округа».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Совершенствование нормативно – правовых актов в сфере организации  отдыха и оздоровления детей по предупреждению, выявлению и пресечению нарушений требований законодательства РФ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Февраль 2022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Оздоровительная комиссия (Соболева А.А)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Организация и проведение межведомственной  приемки лагерей дневного пребывания.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Организация контроля деятельности лагерей дневного пребывания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Постановление администрации Камышловского городского округа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«О проведении межведомственной приемки лагерей с дневным пребыванием детей на территории Камышловского городского округа».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Обновление документов, регламентирующих требования к условиям организации отдыха детей и их оздоровления в период оздоровительной компании 2022 года на территории Камышловского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Март 2022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Обеспечение  безопасности пребывания детей в условиях лагерей дневного пребывания на территории Камышловского городского округа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План  мероприятий по подготовке муниципальных организаций отдыха детей и их оздоровления в условиях сохранения рисков распространения COVID-19.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Приказы Комитета «Об открытии лагерей дневного пребывания детей»,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«Обеспечение  комплексной безопасности лагерей дневного пребывания».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«О проведении контроля лагерей с дневным пребыванием детей».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Активизация информационного сопровождения оздоровительной кампании 2022 года.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 1 февраля 2022 года, в течение всего периода оздоровления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Оздоровительная комиссия (Соболева А.А)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Талицкий отдел управления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Роспортебнадзора по Свердловской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(Яковлева Н.М.)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МО МВД РФ «Камышловский»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(Хмелев Ю.Н.)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ГАУЗ СО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«Камышловская ЦРБ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(Закачурина И.В.)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Информационная «прозрачность» проведения оздоровительной кампании на территории Камышловского городского округа.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Использование разнообразных форм подачи информации. Мониторинг сайтов, СМИ, социальных сетей, увеличение количества публикаций в СМИ, в сети интернет.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Закон Свердловской области от 15 июня 2011 года N 38-ОЗ «Об организации и обеспечении отдыха и оздоровления детей в Свердловской области» (с изменениями на 29 июля 2021 года).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Постановление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 (с изменениями на 8 сентября 2021 года).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(Утверждены Постановлением Главного государственного санитарного врача Российской Федерации от 30 июня 2020 года N 16 (с изменениями с изменениями на 2 ноября 2021 года).</w:t>
            </w:r>
          </w:p>
        </w:tc>
      </w:tr>
      <w:tr>
        <w:trPr>
          <w:trHeight w:val="127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Ведение раздела «Оздоровительная кампания 2022 года» на официальных сайтах.</w:t>
            </w:r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82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60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Организация информационно-просветительской работы с сотрудниками обучающимися, родительской общественностью по вопросу организации отдыха и занятости несовершеннолетних в летний период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условиях сохранения рисков распространения COVID-19.</w:t>
            </w:r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82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Liberation Serif" w:hAnsi="Liberation Serif"/>
                <w:b/>
                <w:color w:val="000000"/>
                <w:sz w:val="24"/>
                <w:szCs w:val="24"/>
                <w:lang w:eastAsia="ru-RU"/>
              </w:rPr>
              <w:t>Обеспечение безопасных условий отдыха детей и их оздоровления на базе лагерей дневного пребывания в 2022 году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Выполнение требований санитарного законодательства, пожарной безопасности и антитеррористической защищенности при планировании и реализации мероприятий оздоровительной кампании 2022 года.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Февраль -  апрель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Талицкий отдел управления Роспортебнадзора по Свердловской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(Яковлева Н.М.)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Обеспечение  безопасности детей в период оздоровительной кампании 2022 года на территории Камышловского городского округа, в том числе организация выездов организованных групп детей к местам отдыха и оздоровления и обратно.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text"/>
              <w:shd w:val="clear" w:color="auto" w:fill="FFFFFF"/>
              <w:spacing w:beforeAutospacing="0" w:before="0" w:afterAutospacing="0" w:after="0"/>
              <w:jc w:val="center"/>
              <w:textAlignment w:val="baseline"/>
              <w:rPr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 при организации отдыха детей и их оздоровления.</w:t>
            </w:r>
          </w:p>
          <w:p>
            <w:pPr>
              <w:pStyle w:val="Headertext"/>
              <w:shd w:val="clear" w:color="auto" w:fill="FFFFFF"/>
              <w:spacing w:beforeAutospacing="0" w:before="0" w:afterAutospacing="0" w:after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Внесение изменений в реестр организаций отдыха детей и их оздоровления, расположенных на территории Свердловской области.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течение 10 рабочих дней со дня возникновения изменений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Руководители образовательных организаций на базе, которых планируется открытие лагеря дневного пребывания.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Актуализированный перечень лагерей дневного пребывания на территории Камышловского городского округа в 2022 году.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Приказ Министерства образования и молодежной политики Свердловской области от 06.03.2020 № 42-И «Об утверждении Порядка формирования и ведения реестра организаций отдыха детей и их оздоровления, расположенных на территории Свердловской области».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Корректировка Положений об оздоровительном лагере с дневным пребыванием на базе образовательного учреждения.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Обновление программ организации отдыха и оздоровления детей и молодежи.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Заключение договоров об организации отдыха и оздоровления ребенка с родителями (законными представителями) детей.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до 1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2022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До 1  мая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Программы лагерей с дневным пребыванием, разработанные с учетом Стратегии развития воспитания в Российской Федерации, основных направлений деятельности российского движения школьников.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Увеличение количества программ профильных смен, использование в деятельности оздоровительных организаций новых форм организации отдыха и оздоровления детей.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Приказ Минобрнауки России от 13.07.2017 N 656 "Об утверждении примерных положений об организациях отдыха детей и их оздоровления".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Распоряжение Правительства РФ от 22.05.2017 № 978-Р «Об утверждении Основ государственного регулирования и государственного контроля организации отдыха и оздоровления детей»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Приказ Министерства просвещения Российской Федерации от 23 августа 2018 года «Об утверждении примерной формы договора об организации отдыха и оздоровления ребенка».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Подготовка планов и приказов образовательных учреждений: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- по подготовке лагерей дневного пребывания к началу оздоровительной кампании 2022 года,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в условиях сохранения рисков распространения COVID-19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Снижение рисков распространения новой коронавирусной инфекции в период оздоровительной кампании на территорию Камышловского городского округа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Рекомендации по организации работы организаций отдыха детей и их оздоровления в условиях сохранения рисков распространения COVID-19 в 2021 году.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Методические рекомендации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МР 3.1/2.4.0239-21.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Предоставление пакета документов в Талицкий отдел управления Роспортебнадзора по Свердловской области, в ФБУЗ «Центр гигиены и эпидемиологии» в СО в Талицком, Бакаловском, Тугулымском районах, в городе Камышлов, Камышловском районе и Пышминском районе.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до 10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Талицкий отдел управления Роспортебнадзора по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(Яковлева Н.М.)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Получение санитарно-эпидемиологического заключения.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Федеральный закон от 30.03.99 N 52-ФЗ "О санитарно-эпидемиологическом благополучии населения"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(с изменениями на 13 июля 2020 года). Статья 28. Санитарно-эпидемиологические требования к условиям отдыха и оздоровления детей, их воспитания и обучения.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Подготовка педагогических кадров и вожатых для организаций отдыха детей и их оздоровления.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Организация участия сотрудников учреждений в областных семинарах для организаторов летнего отдыха.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Организация и проведение установочных совещаний, обучающих семинаров и мастер-классов для организаторов летнего отдыха, медицинских работников, работников пищеблоков, организаторов питания.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Март - май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Повышение квалификации педагогических кадров и вожатых.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Организации отдыха детей и их оздоровления должны обеспечивать соответствие квалификации работников организации отдыха детей соответствующим профессиональным стандартам или квалификационным требованиям в соответствии с трудовым законодательством.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Закон Свердловской области от 15 июня 2011 года N 38-ОЗ «Об организации и обеспечении отдыха и оздоровления детей в Свердловской области» (с изменениями на 3 марта 2020 года).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Fonts w:ascii="Liberation Serif" w:hAnsi="Liberation Serif" w:eastAsia="+mn-ea" w:cs="+mn-cs"/>
                <w:bCs/>
              </w:rPr>
            </w:pPr>
            <w:r>
              <w:rPr>
                <w:rFonts w:eastAsia="+mn-ea" w:cs="+mn-cs" w:ascii="Liberation Serif" w:hAnsi="Liberation Serif"/>
                <w:bCs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+mn-ea" w:cs="+mn-cs" w:ascii="Liberation Serif" w:hAnsi="Liberation Serif"/>
                <w:bCs/>
              </w:rPr>
              <w:t>Приказ Минздравсоцразвития РФ от 26.08.2010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      </w:r>
            <w:r>
              <w:rPr>
                <w:rFonts w:ascii="Liberation Serif" w:hAnsi="Liberation Serif"/>
              </w:rPr>
              <w:t xml:space="preserve"> (</w:t>
            </w:r>
            <w:r>
              <w:rPr>
                <w:rFonts w:eastAsia="+mn-ea" w:cs="+mn-cs" w:ascii="Liberation Serif" w:hAnsi="Liberation Serif"/>
                <w:bCs/>
              </w:rPr>
              <w:t>ред. от 31.05.2011).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318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Направление уведомления в МО МВД РФ «Камышловский» о графике работы лагерей с дневным пребыванием детей (плановое количество детей, количество сотрудников, индивидуальный план работы с несовершеннолетними группы риска).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30 апреля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МО МВД РФ «Камышловский»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(Хмелев Ю.Н.)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Территориальная комиссия города Камышлова по делам несовершеннолетних и защите их прав   (далее – ТКДН иЗП)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(Сидоренко И.Н.)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Планирование совместных профилактических мероприятий МО МВД РФ «Камышловский» 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несовершеннолетними группы риска. состоящими на различных видах учета.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Закон Свердловской области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от 23 октября 1995 года N 28-ОЗ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«О защите прав ребенка»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(с изменениями на 29 июля 2021 года)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Постановление администрации Камышловского городского округа «О мерах по организации и обеспечению отдыха и оздоровления детей Камышловского городского округа»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Своевременное проведение конкурентных закупок (конкурсов, аукционов) на поставку пищевых продуктов и организацию питания в организациях отдыха детей и их оздоровления.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до 30 апреля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Наличие заключенных контрактов (договоров) на оказание услуг по организации питания детей, поставку пищевых продуктов в организации отдыха детей и их оздоровления, соответствующих требованиям действующего законодательства.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СП 2.3/2.4.3590-20 «Санитарно-эпидемиологические требования к организации общественного питания населения» (Утверждены Постановлением Главного государственного санитарного врача Российской Федерации от 27 октября 2020 года N 32).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Заключение договоров на медицинское обслуживание лагерей дневного пребывания с ГБУЗ СО «Камышловская ЦРБ» на период работы лагеря дневного пребывания.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до 30 апреля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ГБУЗ СО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«Камышловская ЦРБ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(Закачурина И.В.)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Талицкий отдел управления Роспортебнадзора по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(Яковлева Н.М.)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Обеспечение качественного медицинского сопровождения оздоровительной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кампании.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Контроль организации качественного питания в лагерях дневного пребывания детей, на базе общеобразовательных учреждений.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Доля персонала организации отдыха и оздоровления детей, прошедших медицинские осмотры, обследования и гигиеническое обучение (%).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Федеральный закон от 30.03.1999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N 52-ФЗ "О санитарно-эпидемиологическом благополучии населения".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Приказ Министерства здравоохранения РФ "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О внесении изменения в приказ Министерства здравоохранения Российской Федерации от 13 июня 2018 г. N 327н "Об утверждении Порядка оказания медицинской помощи несовершеннолетним в период оздоровления и организованного отдыха" " (подготовлен Минздравом России от 17 июля 2019 года N 544н)".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Приказ Министерства здравоохранения Свердловской области  от 17.03.2021 № 485-п «О медицинском сопровождении отдыха и оздоровления детей в 2021 году».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Совместный приказ Министерства здравоохранения и Министерства общего и профессионального образования Свердловской области «О минимизации рисков инфекционных заболеваний в образовательных (оздоровительных) организациях Свердловской области» № 1325-П/ 292-И от 03.08.17/ 05.09.17г.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Санитарно-эпидемиологическими правилами СП 3.1/2.4.3648-20 «Санитарно-эпидемиологические требования к организациям воспитания и обучения, отдыха и оздоровления детей и молодежи" (Утверждены Постановлением Главного государственного санитарного врача Российской Федерации от 28 сентября 2020 года N 28.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Утверждены Постановлением Главного государственного санитарного врача Российской Федерации  30 июня 2020 года N 16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с изменениями на 2 ноября 2021 года)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Получение информированного добровольного согласия от родителей на осуществление медицинского вмешательства для получения первичной медицинской помощи ребенка во время нахождения в лагере дневного пребывания.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до 25 мая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6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семинара для начальников лагерей с дневным пребыванием, работников пищеблоков (поваров, кухонных работников, зав производством) по вопросам создания безопасных условий организации отдыха детей и их оздоровления, в том числе профилактики инфекционных заболеваний, профилактики новой коронавирусной инфекции, организации полноценного и сбалансированного питания.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2022 год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(уточнить дату и время проведения)</w:t>
            </w:r>
          </w:p>
        </w:tc>
        <w:tc>
          <w:tcPr>
            <w:tcW w:w="26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Своевременное прохождение медицинских осмотров, обследований и гигиенического обучения персонала организаций отдыха детей и их оздоровления.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354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микробиологических и вирусологических обследований работников пищеблока, за 10 дней до начала смены с учетом замены персонала в период летней оздоровительной кампании. Вновь приятые сотрудники обследуются в рамках первичного медосмотра, далее в плановом режиме.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Срок до 20 мая 2022 года</w:t>
            </w:r>
          </w:p>
        </w:tc>
        <w:tc>
          <w:tcPr>
            <w:tcW w:w="26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3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учетом текущей эпидемиологической обстановки проведение дополнительных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противоэпидемических мероприятий в условиях сохранения рисков распространения коронавирусной инфекции COVID -19.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В период функционирования лагеря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</w:tc>
        <w:tc>
          <w:tcPr>
            <w:tcW w:w="283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 качества и безопасности пищевых продуктов, используемых в организациях отдыха детей и их оздоровления, в том числе контроль за соблюдением санитарных норм и правил при хранении, перевозке и реализации пищевых продуктов, обеспечения бесперебойной работы технологического и холодильного оборудования пищеблоков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В период функционирования лагеря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Талицкий отдел управления Роспортебнадзора по Свердловской области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Контроль организации качественного питания в лагерях дневного пребывания детей, на базе общеобразовательных учреждений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СП 2.3/2.4.3590-20 «Санитарно-эпидемиологические требования к организации общественного питания населения» (Утверждены Постановлением Главного государственного санитарного врача Российской Федерации от 27 октября 2020 года N 32).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Контроль проведения аккарицидной обработки территорий образовательных учреждений, на базе которых организованны лагеря дневного пребывания (в том числе проведение дератизационных мероприятий)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Срок до 28 мая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Талицкий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филиал ФБУЗ "Центр гигиены и эпидемиологии в Свердловской области"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Создание условий безопасного пребывания несовершеннолетних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Приведение зданий, сооружений и территории организаций отдыха детей и их оздоровления в соответствие требованиям санитарно-эпидемиологических правил и нормативов, правилам пожарной безопасности, комплексной безопасности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2022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Выполнение предписаний органов Федерального государственного пожарного надзора, Федеральной службы по надзору в сфере защиты прав потребителей и благополучия человека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Санитарные правила и нормы СанПиН 1.2.3685-21 «Гигиенические нормативы и требования к обеспечению безопасности и(или) безвредности для человека факторов среды обитания» (Утверждены Постановлением Главного государственного санитарного врача Российской Федерации от 28 января 2021 года N 2).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Постановление правительства Российской Федерации от 16.09.2020 № 1479 «Об утверждении Правил противопожарного режима в Российской Федерации»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Организация и проведение  мероприятий по пожарной безопасности и антитеррористической защищенности, в том числе техническое обслуживание  инженерно-технических средств охраны объекта.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период функционирования лагерей дневного пребывания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Обеспечение пожарной безопасности и антитеррористической защищенности лагерей дневного пребывания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Постановление правительства Российской Федерации от 16.09.2020 № 1479 «Об утверждении Правил противопожарного режима в Российской Федерации».</w:t>
            </w:r>
          </w:p>
        </w:tc>
      </w:tr>
      <w:tr>
        <w:trPr>
          <w:trHeight w:val="20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Реализация профилактических мероприятий по закреплению у детей  и сотрудников знаний правил пожарной безопасности, правил безопасного поведения на дороге, в лесу и водных объектах.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период функционирования лагерей дневного пребывания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Межмуниципальный отдел МВД РФ «Камышловский»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(Хмелев Ю.Н.)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Отделение надзорной деятельности и профилактической работы Камышловского городского округа, Камышловский муниципальный район Пышминского городского округа УНД и ПР ГУ МЧС России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(Старыгин О.А)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Повешение ответственности педагогов, грамотности обучающихся  по вопросам безопасности поведения в период летних каникул, снижение уровня травматизма.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Методические рекомендации Государственного бюджетного учреждения «Детского оздоровительного центра «Юность Урала» по профилактике детского дорожно-транспортного травматизма, 2021 год.</w:t>
            </w:r>
          </w:p>
        </w:tc>
      </w:tr>
      <w:tr>
        <w:trPr>
          <w:trHeight w:val="318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Организация и проведение приемки лагерей дневного пребывания на базе образовательных учреждений Камышловского городского округа.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Плановый срок 27 мая 2021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 соблюдения санитарно-эпидемиологического законодательства РФ, плавил пожарной безопасности, комплексной безопасности.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Постановление 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«О проведении межведомственной приемки лагерей с дневным пребыванием детей на территории Камышловского городского округа».</w:t>
            </w:r>
          </w:p>
        </w:tc>
      </w:tr>
      <w:tr>
        <w:trPr>
          <w:trHeight w:val="4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Выездные проверки лагерей с дневным пребыванием.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В период функционирования лагерей дневного пребывания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Контроль организации питания, реализации профилактических мероприятий в условиях сохранения рисков распространения коронавирусной инфекции COVID -19.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Распоряжение администрации Камышловского городского округа от 11.10.2021 № 232 «О создании рабочей группы по контролю за соблюдением санитарно-противоэпидемиологических мероприятий в  образовательных организациях на территории Камышловского городского округа».</w:t>
            </w:r>
          </w:p>
        </w:tc>
      </w:tr>
      <w:tr>
        <w:trPr>
          <w:trHeight w:val="47" w:hRule="atLeast"/>
        </w:trPr>
        <w:tc>
          <w:tcPr>
            <w:tcW w:w="15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</w:tr>
      <w:tr>
        <w:trPr>
          <w:trHeight w:val="4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отдыха детей и их оздоровления в условиях детских санаториев и санаторных оздоровительных лагерях круглогодичного действия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 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Санаторно-оздоровительный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лагерь при ГАУЗ СО "ОСЦМР "Санаторий "Обуховский»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Создания условий для полноценного отдыха, укрепления здоровья, творческого развития и занятости несовершеннолетних,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 также социальной поддержки детей, находящихся в трудной жизненной ситуации в период оздоровительной кампании 2022 года.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Постановление администрации Камышловского городского округа «О мерах по организации и обеспечению отдыха и оздоровления детей Камышловского городского округа»</w:t>
            </w:r>
          </w:p>
        </w:tc>
      </w:tr>
      <w:tr>
        <w:trPr>
          <w:trHeight w:val="2793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отдыха детей и их оздоровления в условиях загородных оздоровительных лагерей круглогодичного действия, расположенных на территории РФ, в загородных оздоровительных лагерях, работающих в летний период, расположенные на территории Камышловского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Загородные оздоровительные учреждения на территории  Свердловской области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3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Постановление администрации Камышловского городского округа «О мерах по организации и обеспечению отдыха и оздоровления детей Камышловского городского округа»</w:t>
            </w:r>
          </w:p>
        </w:tc>
      </w:tr>
      <w:tr>
        <w:trPr>
          <w:trHeight w:val="4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оздоровления детей в условиях оздоровительных лагерей с дневным пребыванием детей, на базе общеобразовательных учреждений Камышловского городского округа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июнь, июль 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Государственное автономное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 учреждение здравоохранения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(Закачурина И.В.)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Обеспечение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максимального охвата организованными формами отдыха детей и их оздоровления на территории Камышловского  городского округа в период оздоровительной кампании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2022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Постановление администрации Камышловского городского округа «О мерах по организации и обеспечению отдыха и оздоровления детей Камышловского городского округа»</w:t>
            </w:r>
          </w:p>
        </w:tc>
      </w:tr>
      <w:tr>
        <w:trPr>
          <w:trHeight w:val="3174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трудовой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занятости подростков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период оздоровительной кампании 2022 года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Государственного казенного учреждения «Центр занятости населения города Камышлов Свердловской области»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(Клементьева М.В.)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 «Центр развития физической культуры спорта и патриотического воспитания»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(Новиков В.А.)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Проведение комплекса мероприятий, направленных на профилактику асоциального поведения несовершеннолетних, организация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социальной поддержки детей, находящихся в трудной жизненной ситуации в период оздоровительной кампании 2022 года.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Постановление администрации Камышловского городского округа «О мерах по организации и обеспечению отдыха и оздоровления детей Камышловского городского округа»</w:t>
            </w:r>
          </w:p>
        </w:tc>
      </w:tr>
      <w:tr>
        <w:trPr>
          <w:trHeight w:val="4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массовых детских городских оздоровительных и спортивных мероприятий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Обеспечение максимального охвата организованными формами отдыха детей и их оздоровления, проживающих на территории Камышловского городского округа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Постановление администрации Камышловского городского округа «О мерах по организации и обеспечению отдыха и оздоровления детей Камышловского городского округа»</w:t>
            </w:r>
          </w:p>
        </w:tc>
      </w:tr>
      <w:tr>
        <w:trPr>
          <w:trHeight w:val="4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конкурса «Лучший вожатый лагеря дневного пребывания детей 2022» на базе образовательных учреждений Камышловского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 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Создание условий для повышения уровня профессионального мастерства вожатых, обмена и распространения опыта работы вожатых, повышения престижа вожатской профессии.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Постановление администрации Камышловского городского округа «О мерах по организации и обеспечению отдыха и оздоровления детей Камышловского городского округа»</w:t>
            </w:r>
          </w:p>
        </w:tc>
      </w:tr>
      <w:tr>
        <w:trPr>
          <w:trHeight w:val="47" w:hRule="atLeast"/>
        </w:trPr>
        <w:tc>
          <w:tcPr>
            <w:tcW w:w="15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 xml:space="preserve">Мероприятия по развитию детей, раскрытию их творческого и духовного потенциала </w:t>
            </w:r>
          </w:p>
        </w:tc>
      </w:tr>
      <w:tr>
        <w:trPr>
          <w:trHeight w:val="4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отдыха одарённых и талантливых детей, победителей конкурсов и олимпиад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Создания условий для полноценного отдыха, укрепления здоровья, творческого развития и занятости в целях поддержки талантливых и одаренных детей, победителей конкурсов и олимпиад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sz w:val="24"/>
                <w:szCs w:val="24"/>
                <w:lang w:eastAsia="ru-RU"/>
              </w:rPr>
              <w:t>Постановление администрации Камышловского городского округа «О мерах по организации и обеспечению отдыха и оздоровления детей Камышловского городского округа»</w:t>
            </w:r>
          </w:p>
        </w:tc>
      </w:tr>
      <w:tr>
        <w:trPr>
          <w:trHeight w:val="1109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спортивных, лидерских, патриотических и кадетских сборов</w:t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</w:r>
          </w:p>
        </w:tc>
        <w:tc>
          <w:tcPr>
            <w:tcW w:w="283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FF0000"/>
                <w:sz w:val="24"/>
                <w:szCs w:val="24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Cs/>
                <w:color w:val="FF0000"/>
                <w:sz w:val="24"/>
                <w:szCs w:val="24"/>
                <w:lang w:eastAsia="ru-RU"/>
              </w:rPr>
            </w:r>
          </w:p>
        </w:tc>
      </w:tr>
    </w:tbl>
    <w:p>
      <w:pPr>
        <w:sectPr>
          <w:headerReference w:type="default" r:id="rId2"/>
          <w:headerReference w:type="first" r:id="rId3"/>
          <w:type w:val="nextPage"/>
          <w:pgSz w:orient="landscape" w:w="16838" w:h="11906"/>
          <w:pgMar w:left="1134" w:right="567" w:header="709" w:top="766" w:footer="0" w:bottom="567" w:gutter="0"/>
          <w:pgNumType w:fmt="decimal"/>
          <w:formProt w:val="false"/>
          <w:titlePg/>
          <w:textDirection w:val="lrTb"/>
          <w:docGrid w:type="default" w:linePitch="381" w:charSpace="0"/>
        </w:sectPr>
      </w:pPr>
    </w:p>
    <w:p>
      <w:pPr>
        <w:pStyle w:val="Normal"/>
        <w:widowControl w:val="false"/>
        <w:spacing w:lineRule="auto" w:line="240" w:before="0" w:after="0"/>
        <w:rPr>
          <w:rFonts w:ascii="Liberation Serif" w:hAnsi="Liberation Serif"/>
          <w:b/>
          <w:b/>
          <w:sz w:val="24"/>
          <w:szCs w:val="24"/>
        </w:rPr>
      </w:pPr>
      <w:r>
        <w:rPr/>
      </w:r>
    </w:p>
    <w:sectPr>
      <w:headerReference w:type="default" r:id="rId4"/>
      <w:headerReference w:type="first" r:id="rId5"/>
      <w:type w:val="nextPage"/>
      <w:pgSz w:orient="landscape" w:w="16838" w:h="11906"/>
      <w:pgMar w:left="1134" w:right="1134" w:header="709" w:top="170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3f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locked/>
    <w:rsid w:val="00d75594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0"/>
    <w:uiPriority w:val="99"/>
    <w:qFormat/>
    <w:rsid w:val="005a5a19"/>
    <w:pPr>
      <w:keepNext w:val="true"/>
      <w:suppressAutoHyphens w:val="true"/>
      <w:spacing w:lineRule="auto" w:line="240" w:before="140" w:after="120"/>
      <w:textAlignment w:val="baseline"/>
      <w:outlineLvl w:val="2"/>
    </w:pPr>
    <w:rPr>
      <w:rFonts w:ascii="Liberation Sans" w:hAnsi="Liberation Sans" w:eastAsia="Microsoft YaHei" w:cs="Mangal"/>
      <w:b/>
      <w:bCs/>
      <w:kern w:val="2"/>
      <w:sz w:val="28"/>
      <w:szCs w:val="28"/>
      <w:lang w:val="en-US" w:eastAsia="zh-CN" w:bidi="hi-IN"/>
    </w:rPr>
  </w:style>
  <w:style w:type="paragraph" w:styleId="4">
    <w:name w:val="Heading 4"/>
    <w:basedOn w:val="Normal"/>
    <w:next w:val="Normal"/>
    <w:link w:val="40"/>
    <w:unhideWhenUsed/>
    <w:qFormat/>
    <w:locked/>
    <w:rsid w:val="00b260b3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locked/>
    <w:rsid w:val="005a5a19"/>
    <w:rPr>
      <w:rFonts w:ascii="Liberation Sans" w:hAnsi="Liberation Sans" w:eastAsia="Microsoft YaHei" w:cs="Mangal"/>
      <w:b/>
      <w:bCs/>
      <w:kern w:val="2"/>
      <w:sz w:val="28"/>
      <w:szCs w:val="28"/>
      <w:lang w:val="en-US" w:eastAsia="zh-CN" w:bidi="hi-IN"/>
    </w:rPr>
  </w:style>
  <w:style w:type="character" w:styleId="Style11" w:customStyle="1">
    <w:name w:val="Верхний колонтитул Знак"/>
    <w:link w:val="a3"/>
    <w:uiPriority w:val="99"/>
    <w:qFormat/>
    <w:locked/>
    <w:rsid w:val="00a273fe"/>
    <w:rPr>
      <w:rFonts w:cs="Times New Roman"/>
    </w:rPr>
  </w:style>
  <w:style w:type="character" w:styleId="Style12" w:customStyle="1">
    <w:name w:val="Нижний колонтитул Знак"/>
    <w:link w:val="a5"/>
    <w:uiPriority w:val="99"/>
    <w:qFormat/>
    <w:locked/>
    <w:rsid w:val="00a273fe"/>
    <w:rPr>
      <w:rFonts w:cs="Times New Roman"/>
    </w:rPr>
  </w:style>
  <w:style w:type="character" w:styleId="2" w:customStyle="1">
    <w:name w:val="Основной текст (2)_"/>
    <w:uiPriority w:val="99"/>
    <w:qFormat/>
    <w:rsid w:val="005a5a19"/>
    <w:rPr>
      <w:rFonts w:ascii="Times New Roman" w:hAnsi="Times New Roman" w:cs="Times New Roman"/>
      <w:b/>
      <w:sz w:val="26"/>
      <w:szCs w:val="26"/>
      <w:u w:val="none"/>
    </w:rPr>
  </w:style>
  <w:style w:type="character" w:styleId="212pt" w:customStyle="1">
    <w:name w:val="Основной текст (2) + 12 pt"/>
    <w:uiPriority w:val="99"/>
    <w:qFormat/>
    <w:rsid w:val="005a5a19"/>
    <w:rPr>
      <w:rFonts w:ascii="Times New Roman" w:hAnsi="Times New Roman" w:cs="Times New Roman"/>
      <w:b/>
      <w:sz w:val="24"/>
      <w:szCs w:val="24"/>
      <w:u w:val="none"/>
    </w:rPr>
  </w:style>
  <w:style w:type="character" w:styleId="11" w:customStyle="1">
    <w:name w:val="Заголовок 1 Знак"/>
    <w:link w:val="1"/>
    <w:qFormat/>
    <w:rsid w:val="00d75594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4f3f6a"/>
    <w:rPr>
      <w:rFonts w:ascii="Tahoma" w:hAnsi="Tahoma" w:cs="Tahoma"/>
      <w:sz w:val="16"/>
      <w:szCs w:val="16"/>
      <w:lang w:eastAsia="en-US"/>
    </w:rPr>
  </w:style>
  <w:style w:type="character" w:styleId="41" w:customStyle="1">
    <w:name w:val="Заголовок 4 Знак"/>
    <w:basedOn w:val="DefaultParagraphFont"/>
    <w:link w:val="4"/>
    <w:qFormat/>
    <w:rsid w:val="00b260b3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2"/>
      <w:szCs w:val="22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rsid w:val="00a27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rsid w:val="00a27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e438e"/>
    <w:pPr>
      <w:spacing w:before="0" w:after="160"/>
      <w:ind w:left="720" w:hanging="0"/>
      <w:contextualSpacing/>
    </w:pPr>
    <w:rPr/>
  </w:style>
  <w:style w:type="paragraph" w:styleId="21" w:customStyle="1">
    <w:name w:val="Основной текст (2)"/>
    <w:basedOn w:val="Normal"/>
    <w:uiPriority w:val="99"/>
    <w:qFormat/>
    <w:rsid w:val="005a5a19"/>
    <w:pPr>
      <w:shd w:val="clear" w:color="auto" w:fill="FFFFFF"/>
      <w:suppressAutoHyphens w:val="true"/>
      <w:spacing w:lineRule="exact" w:line="300" w:before="300" w:after="0"/>
      <w:jc w:val="center"/>
    </w:pPr>
    <w:rPr>
      <w:rFonts w:ascii="Times New Roman" w:hAnsi="Times New Roman"/>
      <w:b/>
      <w:color w:val="000000"/>
      <w:kern w:val="2"/>
      <w:sz w:val="26"/>
      <w:szCs w:val="24"/>
      <w:lang w:eastAsia="ru-RU" w:bidi="hi-IN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f3f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Знак Знак Знак Знак Знак Знак1 Знак"/>
    <w:basedOn w:val="Normal"/>
    <w:qFormat/>
    <w:rsid w:val="00d146dd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d0547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0450a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d103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d755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2c2ba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"/>
    <w:basedOn w:val="a1"/>
    <w:rsid w:val="00b934c2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0">
    <w:name w:val="Сетка таблицы11"/>
    <w:basedOn w:val="a1"/>
    <w:uiPriority w:val="59"/>
    <w:rsid w:val="00b934c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1"/>
    <w:basedOn w:val="a1"/>
    <w:uiPriority w:val="59"/>
    <w:rsid w:val="00bc34c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">
    <w:name w:val="Сетка таблицы4"/>
    <w:basedOn w:val="a1"/>
    <w:uiPriority w:val="59"/>
    <w:rsid w:val="00ba333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">
    <w:name w:val="Сетка таблицы12"/>
    <w:basedOn w:val="a1"/>
    <w:uiPriority w:val="59"/>
    <w:rsid w:val="00ba3335"/>
    <w:rPr>
      <w:lang w:eastAsia="en-US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A655-533D-4ABB-BA7D-441C1EBB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Application>LibreOffice/6.4.7.2$Linux_X86_64 LibreOffice_project/40$Build-2</Application>
  <Pages>7</Pages>
  <Words>2999</Words>
  <Characters>22759</Characters>
  <CharactersWithSpaces>26091</CharactersWithSpaces>
  <Paragraphs>345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2019-09-18T05:28:00Z</dcterms:created>
  <dc:creator>Пользователь Windows</dc:creator>
  <dc:description/>
  <dc:language>ru-RU</dc:language>
  <cp:lastModifiedBy/>
  <cp:lastPrinted>2022-01-17T16:36:57Z</cp:lastPrinted>
  <dcterms:modified xsi:type="dcterms:W3CDTF">2022-01-17T16:38:44Z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