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uppressAutoHyphens w:val="true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 w:cs="Liberation Serif" w:ascii="Liberation Serif" w:hAnsi="Liberation Serif"/>
          <w:color w:val="000000"/>
          <w:kern w:val="0"/>
          <w:sz w:val="26"/>
          <w:szCs w:val="26"/>
          <w:lang w:val="ru" w:eastAsia="zh-CN" w:bidi="ar"/>
        </w:rPr>
        <w:br/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АДМИНИСТРАЦИЯ КАМЫШЛОВСКОГО ГОРОДСКОГО ОКРУГА</w:t>
      </w:r>
    </w:p>
    <w:p>
      <w:pPr>
        <w:pStyle w:val="Normal"/>
        <w:keepNext w:val="false"/>
        <w:keepLines w:val="false"/>
        <w:widowControl/>
        <w:suppressAutoHyphens w:val="true"/>
        <w:spacing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bCs/>
          <w:color w:val="000000"/>
          <w:kern w:val="0"/>
          <w:sz w:val="28"/>
          <w:szCs w:val="28"/>
          <w:lang w:val="ru" w:eastAsia="zh-CN" w:bidi="ar"/>
        </w:rPr>
      </w:pP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Р А С П О Р Я Ж Е Н И Е</w:t>
      </w:r>
    </w:p>
    <w:p>
      <w:pPr>
        <w:pStyle w:val="Normal"/>
        <w:keepNext w:val="false"/>
        <w:keepLines w:val="false"/>
        <w:widowControl/>
        <w:pBdr>
          <w:top w:val="double" w:sz="12" w:space="1" w:color="000000"/>
        </w:pBdr>
        <w:suppressAutoHyphens w:val="true"/>
        <w:spacing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bCs/>
          <w:color w:val="000000"/>
          <w:sz w:val="28"/>
          <w:szCs w:val="28"/>
          <w:lang w:val="ru"/>
        </w:rPr>
      </w:pPr>
      <w:r>
        <w:rPr>
          <w:rFonts w:eastAsia="Liberation Serif" w:cs="Liberation Serif" w:ascii="Liberation Serif" w:hAnsi="Liberation Serif"/>
          <w:b/>
          <w:bCs/>
          <w:color w:val="000000"/>
          <w:sz w:val="28"/>
          <w:szCs w:val="28"/>
          <w:lang w:val="ru"/>
        </w:rPr>
      </w:r>
    </w:p>
    <w:p>
      <w:pPr>
        <w:pStyle w:val="Normal"/>
        <w:keepNext w:val="false"/>
        <w:keepLines w:val="false"/>
        <w:widowControl/>
        <w:suppressAutoHyphens w:val="true"/>
        <w:spacing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 xml:space="preserve">от 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0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2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.1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2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.202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-RU" w:eastAsia="zh-CN" w:bidi="ar"/>
        </w:rPr>
        <w:t>2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 xml:space="preserve">   № 2</w:t>
      </w:r>
      <w:r>
        <w:rPr>
          <w:rFonts w:eastAsia="Liberation Serif" w:cs="Liberation Serif" w:ascii="Liberation Serif" w:hAnsi="Liberation Serif"/>
          <w:b/>
          <w:bCs/>
          <w:color w:val="000000"/>
          <w:kern w:val="0"/>
          <w:sz w:val="28"/>
          <w:szCs w:val="28"/>
          <w:lang w:val="ru" w:eastAsia="zh-CN" w:bidi="ar"/>
        </w:rPr>
        <w:t>60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признании утратившим силу распоряжения главы Камышловского городского округа от 17 декабря 2009 года № 265-р «Об утверждении административного регламента предоставления муниципальной услуги по согласованию переустройства и (или) перепланировки жилых помещений» </w:t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учитывая постановление администрации Камышловского городского округа от 26 сентября 2022 года № 860 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доме»,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 xml:space="preserve"> </w:t>
      </w:r>
    </w:p>
    <w:p>
      <w:pPr>
        <w:pStyle w:val="Style23"/>
        <w:widowControl/>
        <w:numPr>
          <w:ilvl w:val="0"/>
          <w:numId w:val="2"/>
        </w:numPr>
        <w:ind w:left="0" w:right="0" w:firstLine="851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Признать утратившим силу распоряжение главы Камышловского городского округа от 17 декабря 2009 года № 265-р «Об утверждении административного регламента предоставления муниципальной услуги по согласованию переустройства и (или) перепланировки жилых помещений».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-1167" w:leader="none"/>
        </w:tabs>
        <w:autoSpaceDE w:val="false"/>
        <w:ind w:left="0" w:righ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 xml:space="preserve"> </w:t>
      </w: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распоряжение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-1167" w:leader="none"/>
        </w:tabs>
        <w:autoSpaceDE w:val="false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распоряжение вступает в силу с момента его опубликования.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-1167" w:leader="none"/>
        </w:tabs>
        <w:autoSpaceDE w:val="false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LibreOffice/7.0.6.2$Linux_X86_64 LibreOffice_project/00$Build-2</Application>
  <AppVersion>15.0000</AppVersion>
  <Pages>1</Pages>
  <Words>177</Words>
  <Characters>1294</Characters>
  <CharactersWithSpaces>1509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2022-10-25T06:40:00Z</dcterms:created>
  <dc:creator>Катя</dc:creator>
  <dc:description/>
  <dc:language>ru-RU</dc:language>
  <cp:lastModifiedBy/>
  <cp:lastPrinted>2022-12-02T14:54:24Z</cp:lastPrinted>
  <dcterms:modified xsi:type="dcterms:W3CDTF">2022-12-02T14:54:31Z</dcterms:modified>
  <cp:revision>52</cp:revision>
  <dc:subject/>
  <dc:title> </dc:title>
</cp:coreProperties>
</file>