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BA" w:rsidRPr="00A75CBA" w:rsidRDefault="00A75CBA" w:rsidP="00A75CBA">
      <w:pPr>
        <w:jc w:val="center"/>
      </w:pPr>
      <w:bookmarkStart w:id="0" w:name="_GoBack"/>
      <w:r w:rsidRPr="00A75CBA">
        <w:rPr>
          <w:noProof/>
        </w:rPr>
        <w:drawing>
          <wp:inline distT="0" distB="0" distL="0" distR="0" wp14:anchorId="0C2A9859" wp14:editId="59234661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0"/>
    <w:p w:rsidR="00A75CBA" w:rsidRPr="00A75CBA" w:rsidRDefault="00A75CBA" w:rsidP="00A75CBA">
      <w:pPr>
        <w:jc w:val="center"/>
        <w:rPr>
          <w:b/>
          <w:bCs/>
          <w:sz w:val="28"/>
          <w:szCs w:val="28"/>
        </w:rPr>
      </w:pPr>
      <w:r w:rsidRPr="00A75CBA"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A75CBA" w:rsidRPr="00A75CBA" w:rsidRDefault="00A75CBA" w:rsidP="00A75CBA">
      <w:pPr>
        <w:jc w:val="center"/>
        <w:rPr>
          <w:b/>
          <w:bCs/>
          <w:sz w:val="28"/>
          <w:szCs w:val="28"/>
        </w:rPr>
      </w:pPr>
      <w:r w:rsidRPr="00A75CBA">
        <w:rPr>
          <w:b/>
          <w:bCs/>
          <w:sz w:val="28"/>
          <w:szCs w:val="28"/>
        </w:rPr>
        <w:t>П О С Т А Н О В Л Е Н И Е</w:t>
      </w:r>
    </w:p>
    <w:p w:rsidR="00A75CBA" w:rsidRPr="00A75CBA" w:rsidRDefault="00A75CBA" w:rsidP="00A75CBA">
      <w:pPr>
        <w:pBdr>
          <w:top w:val="double" w:sz="12" w:space="1" w:color="000000"/>
        </w:pBdr>
        <w:rPr>
          <w:sz w:val="28"/>
          <w:szCs w:val="28"/>
        </w:rPr>
      </w:pPr>
    </w:p>
    <w:p w:rsidR="00A75CBA" w:rsidRPr="00A75CBA" w:rsidRDefault="00A75CBA" w:rsidP="00A75CBA">
      <w:pPr>
        <w:jc w:val="center"/>
        <w:rPr>
          <w:b/>
          <w:sz w:val="28"/>
          <w:szCs w:val="28"/>
        </w:rPr>
      </w:pPr>
    </w:p>
    <w:p w:rsidR="00A75CBA" w:rsidRPr="00A75CBA" w:rsidRDefault="00A75CBA" w:rsidP="00A75CBA">
      <w:pPr>
        <w:jc w:val="both"/>
      </w:pPr>
    </w:p>
    <w:p w:rsidR="00A75CBA" w:rsidRPr="00A75CBA" w:rsidRDefault="00A75CBA" w:rsidP="00A75CBA">
      <w:pPr>
        <w:jc w:val="both"/>
        <w:rPr>
          <w:b/>
          <w:sz w:val="28"/>
          <w:szCs w:val="28"/>
        </w:rPr>
      </w:pPr>
      <w:r w:rsidRPr="00A75CBA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30.01.2019  N</w:t>
      </w:r>
      <w:proofErr w:type="gramEnd"/>
      <w:r>
        <w:rPr>
          <w:b/>
          <w:sz w:val="28"/>
          <w:szCs w:val="28"/>
        </w:rPr>
        <w:t xml:space="preserve"> 40</w:t>
      </w:r>
    </w:p>
    <w:p w:rsidR="00A75CBA" w:rsidRDefault="00A75CBA">
      <w:pPr>
        <w:jc w:val="center"/>
        <w:rPr>
          <w:rFonts w:ascii="Liberation Serif" w:hAnsi="Liberation Serif"/>
          <w:b/>
          <w:bCs/>
          <w:i/>
          <w:iCs/>
          <w:sz w:val="28"/>
        </w:rPr>
      </w:pPr>
    </w:p>
    <w:p w:rsidR="00A75CBA" w:rsidRDefault="00A75CBA">
      <w:pPr>
        <w:jc w:val="center"/>
        <w:rPr>
          <w:rFonts w:ascii="Liberation Serif" w:hAnsi="Liberation Serif"/>
          <w:b/>
          <w:bCs/>
          <w:i/>
          <w:iCs/>
          <w:sz w:val="28"/>
        </w:rPr>
      </w:pPr>
    </w:p>
    <w:p w:rsidR="00A75CBA" w:rsidRDefault="00FC46F1">
      <w:pPr>
        <w:jc w:val="center"/>
        <w:rPr>
          <w:rFonts w:ascii="Liberation Serif" w:hAnsi="Liberation Serif"/>
          <w:b/>
          <w:sz w:val="28"/>
          <w:szCs w:val="28"/>
        </w:rPr>
      </w:pPr>
      <w:r w:rsidRPr="00A75CBA">
        <w:rPr>
          <w:rFonts w:ascii="Liberation Serif" w:hAnsi="Liberation Serif"/>
          <w:b/>
          <w:bCs/>
          <w:iCs/>
          <w:sz w:val="28"/>
        </w:rPr>
        <w:t xml:space="preserve">Об утверждении </w:t>
      </w:r>
      <w:r w:rsidRPr="00A75CBA">
        <w:rPr>
          <w:rFonts w:ascii="Liberation Serif" w:hAnsi="Liberation Serif"/>
          <w:b/>
          <w:sz w:val="28"/>
          <w:szCs w:val="28"/>
        </w:rPr>
        <w:t xml:space="preserve">документации по планировке территории </w:t>
      </w:r>
    </w:p>
    <w:p w:rsidR="00A75CBA" w:rsidRDefault="00FC46F1">
      <w:pPr>
        <w:jc w:val="center"/>
        <w:rPr>
          <w:rFonts w:ascii="Liberation Serif" w:hAnsi="Liberation Serif"/>
          <w:b/>
          <w:sz w:val="28"/>
          <w:szCs w:val="28"/>
        </w:rPr>
      </w:pPr>
      <w:r w:rsidRPr="00A75CBA">
        <w:rPr>
          <w:rFonts w:ascii="Liberation Serif" w:hAnsi="Liberation Serif"/>
          <w:b/>
          <w:sz w:val="28"/>
          <w:szCs w:val="28"/>
        </w:rPr>
        <w:t xml:space="preserve">для размещения линейных объектов (сети водоснабжения </w:t>
      </w:r>
    </w:p>
    <w:p w:rsidR="00A86405" w:rsidRPr="00A75CBA" w:rsidRDefault="00FC46F1">
      <w:pPr>
        <w:jc w:val="center"/>
      </w:pPr>
      <w:r w:rsidRPr="00A75CBA">
        <w:rPr>
          <w:rFonts w:ascii="Liberation Serif" w:hAnsi="Liberation Serif"/>
          <w:b/>
          <w:sz w:val="28"/>
          <w:szCs w:val="28"/>
        </w:rPr>
        <w:t>и хозяйственно-бытовой канализации) застройки северо-восточной части Камышловского городского округа</w:t>
      </w:r>
    </w:p>
    <w:p w:rsidR="00A86405" w:rsidRDefault="00A86405">
      <w:pPr>
        <w:jc w:val="center"/>
        <w:rPr>
          <w:rFonts w:ascii="Liberation Serif" w:hAnsi="Liberation Serif"/>
          <w:b/>
          <w:bCs/>
          <w:i/>
          <w:iCs/>
          <w:sz w:val="28"/>
        </w:rPr>
      </w:pPr>
    </w:p>
    <w:p w:rsidR="00A75CBA" w:rsidRDefault="00A75CBA">
      <w:pPr>
        <w:jc w:val="center"/>
        <w:rPr>
          <w:rFonts w:ascii="Liberation Serif" w:hAnsi="Liberation Serif"/>
          <w:b/>
          <w:bCs/>
          <w:i/>
          <w:iCs/>
          <w:sz w:val="28"/>
        </w:rPr>
      </w:pPr>
    </w:p>
    <w:p w:rsidR="00A86405" w:rsidRDefault="00FC46F1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В соответствии со статьями 42, 43,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Правилами землепользования и застройки Камышловского городского округа, утвержденными решением Думы Камышловского городского округа  от 25.05.2017 года  № 116, руководствуясь Уставом Камышловского городского округа, с учетом заключения по результатам общественных обсуждений от 16.01.2019г. №2, администрация Камышловского городского округа</w:t>
      </w:r>
    </w:p>
    <w:p w:rsidR="00A86405" w:rsidRDefault="00FC46F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86405" w:rsidRDefault="00FC46F1">
      <w:pPr>
        <w:pStyle w:val="af"/>
        <w:numPr>
          <w:ilvl w:val="0"/>
          <w:numId w:val="2"/>
        </w:numPr>
        <w:suppressAutoHyphens w:val="0"/>
        <w:ind w:left="0" w:firstLine="567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Утвердить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документацию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 в следующем составе:</w:t>
      </w:r>
    </w:p>
    <w:p w:rsidR="00A86405" w:rsidRDefault="00FC46F1" w:rsidP="00A75CBA">
      <w:pPr>
        <w:pStyle w:val="af"/>
        <w:numPr>
          <w:ilvl w:val="0"/>
          <w:numId w:val="5"/>
        </w:numPr>
        <w:suppressAutoHyphens w:val="0"/>
        <w:ind w:left="0" w:firstLine="709"/>
        <w:jc w:val="both"/>
        <w:textAlignment w:val="auto"/>
      </w:pPr>
      <w:r w:rsidRPr="00A75CBA">
        <w:rPr>
          <w:rFonts w:ascii="Liberation Serif" w:hAnsi="Liberation Serif"/>
          <w:sz w:val="28"/>
          <w:szCs w:val="28"/>
        </w:rPr>
        <w:t>Проект планировки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</w:t>
      </w:r>
      <w:r w:rsidRPr="00A75CBA">
        <w:rPr>
          <w:rFonts w:ascii="Liberation Serif" w:hAnsi="Liberation Serif"/>
          <w:bCs/>
          <w:iCs/>
          <w:sz w:val="28"/>
        </w:rPr>
        <w:t>. Основная часть:</w:t>
      </w:r>
    </w:p>
    <w:p w:rsidR="00A86405" w:rsidRDefault="00FC46F1">
      <w:pPr>
        <w:ind w:firstLine="567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 xml:space="preserve"> -   Положения о разм</w:t>
      </w:r>
      <w:r w:rsidR="00A75CBA">
        <w:rPr>
          <w:rFonts w:ascii="Liberation Serif" w:hAnsi="Liberation Serif"/>
          <w:bCs/>
          <w:iCs/>
          <w:sz w:val="28"/>
        </w:rPr>
        <w:t>ещении линейных объектов. Том 1</w:t>
      </w:r>
      <w:r>
        <w:rPr>
          <w:rFonts w:ascii="Liberation Serif" w:hAnsi="Liberation Serif"/>
          <w:bCs/>
          <w:iCs/>
          <w:sz w:val="28"/>
        </w:rPr>
        <w:t xml:space="preserve"> (приложение №1);</w:t>
      </w:r>
    </w:p>
    <w:p w:rsidR="00A86405" w:rsidRDefault="00FC46F1">
      <w:pPr>
        <w:ind w:firstLine="567"/>
        <w:jc w:val="both"/>
      </w:pPr>
      <w:r>
        <w:rPr>
          <w:rFonts w:ascii="Liberation Serif" w:hAnsi="Liberation Serif"/>
          <w:bCs/>
          <w:iCs/>
          <w:sz w:val="28"/>
          <w:szCs w:val="28"/>
        </w:rPr>
        <w:t xml:space="preserve"> -  </w:t>
      </w:r>
      <w:r>
        <w:rPr>
          <w:rFonts w:ascii="Liberation Serif" w:hAnsi="Liberation Serif"/>
          <w:sz w:val="28"/>
          <w:szCs w:val="28"/>
        </w:rPr>
        <w:t>Чертеж красных линий (сети водоснабжения), м</w:t>
      </w:r>
      <w:r w:rsidR="00A75CBA">
        <w:rPr>
          <w:rFonts w:ascii="Liberation Serif" w:hAnsi="Liberation Serif"/>
          <w:sz w:val="28"/>
          <w:szCs w:val="28"/>
        </w:rPr>
        <w:t>асштаб 1:1000</w:t>
      </w:r>
      <w:r>
        <w:rPr>
          <w:rFonts w:ascii="Liberation Serif" w:hAnsi="Liberation Serif"/>
          <w:bCs/>
          <w:iCs/>
          <w:sz w:val="28"/>
        </w:rPr>
        <w:t xml:space="preserve"> (приложение №2);</w:t>
      </w:r>
    </w:p>
    <w:p w:rsidR="00A86405" w:rsidRDefault="00FC46F1">
      <w:pPr>
        <w:ind w:firstLine="567"/>
        <w:jc w:val="both"/>
      </w:pPr>
      <w:r>
        <w:rPr>
          <w:rFonts w:ascii="Liberation Serif" w:hAnsi="Liberation Serif"/>
          <w:bCs/>
          <w:iCs/>
          <w:sz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 xml:space="preserve">-  </w:t>
      </w:r>
      <w:r>
        <w:rPr>
          <w:rFonts w:ascii="Liberation Serif" w:hAnsi="Liberation Serif"/>
          <w:sz w:val="28"/>
          <w:szCs w:val="28"/>
        </w:rPr>
        <w:t>Чертеж красных линий (сети хозяйственно-бытов</w:t>
      </w:r>
      <w:r w:rsidR="00A75CBA">
        <w:rPr>
          <w:rFonts w:ascii="Liberation Serif" w:hAnsi="Liberation Serif"/>
          <w:sz w:val="28"/>
          <w:szCs w:val="28"/>
        </w:rPr>
        <w:t>ой канализации), масштаб 1:1000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</w:rPr>
        <w:t>(приложение №3);</w:t>
      </w:r>
    </w:p>
    <w:p w:rsidR="00A86405" w:rsidRDefault="00FC46F1">
      <w:pPr>
        <w:ind w:firstLine="567"/>
        <w:jc w:val="both"/>
      </w:pPr>
      <w:r>
        <w:rPr>
          <w:rFonts w:ascii="Liberation Serif" w:hAnsi="Liberation Serif"/>
          <w:bCs/>
          <w:iCs/>
          <w:sz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-</w:t>
      </w:r>
      <w:r>
        <w:rPr>
          <w:sz w:val="28"/>
          <w:szCs w:val="28"/>
        </w:rPr>
        <w:t xml:space="preserve"> Чертеж красных линий элементов планиров</w:t>
      </w:r>
      <w:r w:rsidR="00A75CBA">
        <w:rPr>
          <w:sz w:val="28"/>
          <w:szCs w:val="28"/>
        </w:rPr>
        <w:t>очной структуры,</w:t>
      </w:r>
      <w:r w:rsidR="00A75CBA">
        <w:rPr>
          <w:sz w:val="28"/>
          <w:szCs w:val="28"/>
        </w:rPr>
        <w:br/>
        <w:t>масштаб 1:1000</w:t>
      </w:r>
      <w:r w:rsidR="00A75CBA">
        <w:rPr>
          <w:rFonts w:ascii="Liberation Serif" w:hAnsi="Liberation Serif"/>
          <w:bCs/>
          <w:iCs/>
          <w:sz w:val="28"/>
        </w:rPr>
        <w:t xml:space="preserve"> (приложение №4).</w:t>
      </w:r>
    </w:p>
    <w:p w:rsidR="00A86405" w:rsidRDefault="00A75CBA" w:rsidP="00A75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C46F1">
        <w:rPr>
          <w:sz w:val="28"/>
          <w:szCs w:val="28"/>
        </w:rPr>
        <w:t>Проект межевания территории для размещения линейных объектов (сети водоснабжения и хозяйственно-бытовой канализации) застройки северо-восточной части Камышловского городского округа. Основная (утверждаемая) часть:</w:t>
      </w:r>
    </w:p>
    <w:p w:rsidR="00A86405" w:rsidRDefault="00FC46F1">
      <w:pPr>
        <w:jc w:val="both"/>
      </w:pPr>
      <w:r>
        <w:rPr>
          <w:sz w:val="28"/>
          <w:szCs w:val="28"/>
        </w:rPr>
        <w:t xml:space="preserve">       - Сведения об образуемых земельных участках и частях</w:t>
      </w:r>
      <w:r w:rsidR="00A75CBA">
        <w:rPr>
          <w:sz w:val="28"/>
          <w:szCs w:val="28"/>
        </w:rPr>
        <w:t xml:space="preserve"> земельных участков, том 3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(приложение №5);</w:t>
      </w:r>
    </w:p>
    <w:p w:rsidR="00A86405" w:rsidRDefault="00FC46F1">
      <w:r>
        <w:rPr>
          <w:rFonts w:ascii="Liberation Serif" w:hAnsi="Liberation Serif"/>
          <w:bCs/>
          <w:iCs/>
          <w:sz w:val="28"/>
          <w:szCs w:val="28"/>
        </w:rPr>
        <w:t xml:space="preserve">       - </w:t>
      </w:r>
      <w:r>
        <w:rPr>
          <w:rFonts w:ascii="Liberation Serif" w:hAnsi="Liberation Serif"/>
          <w:sz w:val="28"/>
          <w:szCs w:val="28"/>
        </w:rPr>
        <w:t>Чертеж межев</w:t>
      </w:r>
      <w:r w:rsidR="00A75CBA">
        <w:rPr>
          <w:rFonts w:ascii="Liberation Serif" w:hAnsi="Liberation Serif"/>
          <w:sz w:val="28"/>
          <w:szCs w:val="28"/>
        </w:rPr>
        <w:t>ания территории, масштаб 1:1000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(приложение №6).</w:t>
      </w:r>
      <w:r>
        <w:rPr>
          <w:rFonts w:ascii="Liberation Serif" w:hAnsi="Liberation Serif"/>
          <w:bCs/>
          <w:iCs/>
          <w:sz w:val="28"/>
        </w:rPr>
        <w:t xml:space="preserve">    </w:t>
      </w:r>
    </w:p>
    <w:p w:rsidR="00A86405" w:rsidRDefault="00FC46F1">
      <w:pPr>
        <w:pStyle w:val="af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2.       Организационному отделу </w:t>
      </w:r>
      <w:r>
        <w:rPr>
          <w:rFonts w:ascii="Liberation Serif" w:hAnsi="Liberation Serif"/>
          <w:bCs/>
          <w:iCs/>
          <w:sz w:val="28"/>
        </w:rPr>
        <w:t>администрации Камышловского городского округа (</w:t>
      </w:r>
      <w:proofErr w:type="spellStart"/>
      <w:r>
        <w:rPr>
          <w:rFonts w:ascii="Liberation Serif" w:hAnsi="Liberation Serif"/>
          <w:bCs/>
          <w:iCs/>
          <w:sz w:val="28"/>
        </w:rPr>
        <w:t>Сенцова</w:t>
      </w:r>
      <w:proofErr w:type="spellEnd"/>
      <w:r>
        <w:rPr>
          <w:rFonts w:ascii="Liberation Serif" w:hAnsi="Liberation Serif"/>
          <w:bCs/>
          <w:iCs/>
          <w:sz w:val="28"/>
        </w:rPr>
        <w:t xml:space="preserve"> Е.В.) о</w:t>
      </w:r>
      <w:r>
        <w:rPr>
          <w:rFonts w:ascii="Liberation Serif" w:hAnsi="Liberation Serif"/>
          <w:sz w:val="28"/>
          <w:szCs w:val="28"/>
        </w:rPr>
        <w:t>публиковать данное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 w:rsidR="00A86405" w:rsidRDefault="00FC46F1">
      <w:pPr>
        <w:pStyle w:val="af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</w:t>
      </w:r>
      <w:r w:rsidR="00A75CBA">
        <w:rPr>
          <w:rFonts w:ascii="Liberation Serif" w:hAnsi="Liberation Serif"/>
          <w:sz w:val="28"/>
          <w:szCs w:val="28"/>
        </w:rPr>
        <w:t xml:space="preserve">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Бессонова </w:t>
      </w:r>
      <w:r w:rsidR="00A75CBA">
        <w:rPr>
          <w:rFonts w:ascii="Liberation Serif" w:hAnsi="Liberation Serif"/>
          <w:sz w:val="28"/>
          <w:szCs w:val="28"/>
        </w:rPr>
        <w:t>Е.А.</w:t>
      </w:r>
    </w:p>
    <w:p w:rsidR="00A75CBA" w:rsidRDefault="00A75CBA">
      <w:pPr>
        <w:pStyle w:val="af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A75CBA" w:rsidRDefault="00A75CBA">
      <w:pPr>
        <w:pStyle w:val="af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A75CBA" w:rsidRDefault="00A75CBA" w:rsidP="00A75CBA">
      <w:pPr>
        <w:pStyle w:val="af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A75CBA" w:rsidRDefault="00A75CBA" w:rsidP="00A75CBA">
      <w:pPr>
        <w:pStyle w:val="af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 w:rsidR="00A86405" w:rsidRDefault="00A86405">
      <w:pPr>
        <w:ind w:left="-284"/>
        <w:rPr>
          <w:rFonts w:ascii="Liberation Serif" w:hAnsi="Liberation Serif"/>
          <w:sz w:val="28"/>
          <w:szCs w:val="28"/>
        </w:rPr>
      </w:pPr>
    </w:p>
    <w:sectPr w:rsidR="00A86405" w:rsidSect="00403E80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8D" w:rsidRDefault="002F798D">
      <w:r>
        <w:separator/>
      </w:r>
    </w:p>
  </w:endnote>
  <w:endnote w:type="continuationSeparator" w:id="0">
    <w:p w:rsidR="002F798D" w:rsidRDefault="002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8D" w:rsidRDefault="002F798D">
      <w:r>
        <w:rPr>
          <w:color w:val="000000"/>
        </w:rPr>
        <w:separator/>
      </w:r>
    </w:p>
  </w:footnote>
  <w:footnote w:type="continuationSeparator" w:id="0">
    <w:p w:rsidR="002F798D" w:rsidRDefault="002F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468271"/>
      <w:docPartObj>
        <w:docPartGallery w:val="Page Numbers (Top of Page)"/>
        <w:docPartUnique/>
      </w:docPartObj>
    </w:sdtPr>
    <w:sdtContent>
      <w:p w:rsidR="00403E80" w:rsidRDefault="00403E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3E80" w:rsidRDefault="00403E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45B4"/>
    <w:multiLevelType w:val="hybridMultilevel"/>
    <w:tmpl w:val="02D86BE6"/>
    <w:lvl w:ilvl="0" w:tplc="59CE96A6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CBB"/>
    <w:multiLevelType w:val="multilevel"/>
    <w:tmpl w:val="B6AA0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 w15:restartNumberingAfterBreak="0">
    <w:nsid w:val="791B4F29"/>
    <w:multiLevelType w:val="multilevel"/>
    <w:tmpl w:val="17465212"/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05"/>
    <w:rsid w:val="001716E8"/>
    <w:rsid w:val="002F798D"/>
    <w:rsid w:val="00403E80"/>
    <w:rsid w:val="00686DCD"/>
    <w:rsid w:val="00A75CBA"/>
    <w:rsid w:val="00A86405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B2BFC-DA47-4224-BA6C-44225286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u w:val="single"/>
    </w:rPr>
  </w:style>
  <w:style w:type="paragraph" w:styleId="20">
    <w:name w:val="Body Text 2"/>
    <w:basedOn w:val="a"/>
    <w:pPr>
      <w:jc w:val="both"/>
    </w:pPr>
    <w:rPr>
      <w:sz w:val="18"/>
    </w:rPr>
  </w:style>
  <w:style w:type="paragraph" w:customStyle="1" w:styleId="a4">
    <w:name w:val="Название"/>
    <w:basedOn w:val="a"/>
    <w:pPr>
      <w:jc w:val="center"/>
    </w:pPr>
    <w:rPr>
      <w:b/>
      <w:bCs/>
      <w:sz w:val="32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Subtitle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ind w:left="720"/>
    </w:pPr>
  </w:style>
  <w:style w:type="paragraph" w:styleId="21">
    <w:name w:val="Body Text Indent 2"/>
    <w:basedOn w:val="a"/>
    <w:pPr>
      <w:ind w:left="540" w:hanging="540"/>
    </w:pPr>
    <w:rPr>
      <w:sz w:val="28"/>
    </w:rPr>
  </w:style>
  <w:style w:type="paragraph" w:styleId="31">
    <w:name w:val="Body Text Indent 3"/>
    <w:basedOn w:val="a"/>
    <w:pPr>
      <w:ind w:left="2160" w:hanging="2160"/>
    </w:pPr>
    <w:rPr>
      <w:sz w:val="28"/>
    </w:rPr>
  </w:style>
  <w:style w:type="character" w:customStyle="1" w:styleId="10">
    <w:name w:val="Заголовок 1 Знак"/>
    <w:rPr>
      <w:i/>
      <w:iCs/>
      <w:sz w:val="24"/>
      <w:szCs w:val="24"/>
      <w:u w:val="single"/>
    </w:rPr>
  </w:style>
  <w:style w:type="paragraph" w:styleId="a7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paragraph" w:styleId="ad">
    <w:name w:val="Plain Text"/>
    <w:basedOn w:val="a"/>
    <w:pPr>
      <w:spacing w:before="120" w:after="60"/>
      <w:ind w:firstLine="709"/>
      <w:jc w:val="both"/>
    </w:pPr>
  </w:style>
  <w:style w:type="character" w:customStyle="1" w:styleId="ae">
    <w:name w:val="Текст Знак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rPr>
      <w:sz w:val="18"/>
      <w:szCs w:val="24"/>
    </w:rPr>
  </w:style>
  <w:style w:type="paragraph" w:styleId="af">
    <w:name w:val="List Paragraph"/>
    <w:basedOn w:val="a"/>
    <w:pPr>
      <w:ind w:left="720"/>
    </w:pPr>
  </w:style>
  <w:style w:type="character" w:styleId="af0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4</cp:revision>
  <cp:lastPrinted>2019-01-31T06:36:00Z</cp:lastPrinted>
  <dcterms:created xsi:type="dcterms:W3CDTF">2019-01-30T09:19:00Z</dcterms:created>
  <dcterms:modified xsi:type="dcterms:W3CDTF">2019-01-31T06:37:00Z</dcterms:modified>
</cp:coreProperties>
</file>