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12700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 xml:space="preserve">от </w:t>
      </w:r>
      <w:r>
        <w:rPr>
          <w:rStyle w:val="Style13"/>
          <w:rFonts w:ascii="Liberation Serif" w:hAnsi="Liberation Serif"/>
          <w:b/>
          <w:sz w:val="28"/>
          <w:szCs w:val="24"/>
        </w:rPr>
        <w:t>11.05</w:t>
      </w:r>
      <w:r>
        <w:rPr>
          <w:rStyle w:val="Style13"/>
          <w:rFonts w:ascii="Liberation Serif" w:hAnsi="Liberation Serif"/>
          <w:b/>
          <w:sz w:val="28"/>
          <w:szCs w:val="24"/>
        </w:rPr>
        <w:t>.</w:t>
      </w:r>
      <w:r>
        <w:rPr>
          <w:rStyle w:val="Style13"/>
          <w:rFonts w:ascii="Liberation Serif" w:hAnsi="Liberation Serif"/>
          <w:b/>
          <w:sz w:val="28"/>
          <w:szCs w:val="24"/>
        </w:rPr>
        <w:t xml:space="preserve">2021 N </w:t>
      </w:r>
      <w:r>
        <w:rPr>
          <w:rStyle w:val="Style13"/>
          <w:rFonts w:ascii="Liberation Serif" w:hAnsi="Liberation Serif"/>
          <w:b/>
          <w:sz w:val="28"/>
          <w:szCs w:val="24"/>
        </w:rPr>
        <w:t>3</w:t>
      </w:r>
      <w:r>
        <w:rPr>
          <w:rStyle w:val="Style13"/>
          <w:rFonts w:ascii="Liberation Serif" w:hAnsi="Liberation Serif"/>
          <w:b/>
          <w:sz w:val="28"/>
          <w:szCs w:val="24"/>
        </w:rPr>
        <w:t>18</w:t>
      </w:r>
    </w:p>
    <w:p>
      <w:pPr>
        <w:pStyle w:val="Style22"/>
        <w:spacing w:before="0" w:after="0"/>
        <w:ind w:left="0" w:right="0" w:hanging="0"/>
        <w:jc w:val="center"/>
        <w:rPr>
          <w:rStyle w:val="Style13"/>
          <w:rFonts w:ascii="Liberation Serif" w:hAnsi="Liberation Serif"/>
          <w:b/>
          <w:b/>
          <w:sz w:val="28"/>
          <w:szCs w:val="24"/>
        </w:rPr>
      </w:pPr>
      <w:r>
        <w:rPr/>
      </w:r>
    </w:p>
    <w:p>
      <w:pPr>
        <w:pStyle w:val="Style22"/>
        <w:spacing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О проведении культурно-просветительских мероприятий, </w:t>
      </w:r>
    </w:p>
    <w:p>
      <w:pPr>
        <w:pStyle w:val="Style22"/>
        <w:spacing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посвященных празднованию 200–летия Покровского собора </w:t>
      </w:r>
    </w:p>
    <w:p>
      <w:pPr>
        <w:pStyle w:val="Style22"/>
        <w:spacing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в Камышловском городском округе в 2021 году</w:t>
      </w:r>
    </w:p>
    <w:p>
      <w:pPr>
        <w:pStyle w:val="Style22"/>
        <w:spacing w:lineRule="auto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>В целях популяризации историко-культурного наследия на территории Камышловского городского округа, в связи с празднованием 200–летия Покровского собора в Камышловском городском округе в 2021 году, администрация Камышловского городского округа</w:t>
      </w:r>
    </w:p>
    <w:p>
      <w:pPr>
        <w:pStyle w:val="Style21"/>
        <w:widowControl w:val="false"/>
        <w:suppressAutoHyphens w:val="true"/>
        <w:spacing w:lineRule="auto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культурно-просветительские мероприятия, посвященные празднованию 200–летия Покровского собора в Камышловском городском округе в 2021 году (далее–Мероприятия).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7"/>
        <w:widowControl/>
        <w:numPr>
          <w:ilvl w:val="1"/>
          <w:numId w:val="3"/>
        </w:numPr>
        <w:tabs>
          <w:tab w:val="left" w:pos="36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состав организационного комитета по подготовке и проведению культурно-просветительских мероприятий, посвященных празднованию 200-летия Покровского собора в Камышловском городском округе в 2021 году (далее - Оргкомитет) (Приложение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>1);</w:t>
      </w:r>
    </w:p>
    <w:p>
      <w:pPr>
        <w:pStyle w:val="Style27"/>
        <w:widowControl/>
        <w:numPr>
          <w:ilvl w:val="1"/>
          <w:numId w:val="3"/>
        </w:numPr>
        <w:tabs>
          <w:tab w:val="left" w:pos="36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Программу празднования 200–летия Покровского собора в Камышловском городском округе в 2021 году (далее - Программа) (Приложение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>2).</w:t>
      </w:r>
    </w:p>
    <w:p>
      <w:pPr>
        <w:pStyle w:val="Style27"/>
        <w:widowControl/>
        <w:numPr>
          <w:ilvl w:val="0"/>
          <w:numId w:val="0"/>
        </w:numPr>
        <w:tabs>
          <w:tab w:val="left" w:pos="1790" w:leader="none"/>
        </w:tabs>
        <w:ind w:left="143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 (Кузнецовой О.М.):</w:t>
      </w:r>
    </w:p>
    <w:p>
      <w:pPr>
        <w:pStyle w:val="Style27"/>
        <w:numPr>
          <w:ilvl w:val="1"/>
          <w:numId w:val="2"/>
        </w:numPr>
        <w:tabs>
          <w:tab w:val="left" w:pos="360" w:leader="none"/>
        </w:tabs>
        <w:ind w:left="0" w:right="0" w:firstLine="71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поручить муниципальным учреждениям, в отношении которых Комитет по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образованию, культуре, спорту и делам молодежи администрации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выполняет функции учредителя, обеспечить реализацию Программы, утвержденной в подпункте 2 пункта 2 настоящего постановления, выступить в качестве организаторов мероприятий и осуществить их подготовку;</w:t>
      </w:r>
    </w:p>
    <w:p>
      <w:pPr>
        <w:pStyle w:val="Style27"/>
        <w:numPr>
          <w:ilvl w:val="1"/>
          <w:numId w:val="2"/>
        </w:numPr>
        <w:tabs>
          <w:tab w:val="left" w:pos="360" w:leader="none"/>
        </w:tabs>
        <w:ind w:left="0" w:right="0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разработать перечень дополнительных подготовительных мероприятий для успешной реализации Программы и утвердить его на заседании оргкомитета до 17 мая 2021 года.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7"/>
        <w:widowControl w:val="false"/>
        <w:numPr>
          <w:ilvl w:val="0"/>
          <w:numId w:val="0"/>
        </w:numPr>
        <w:tabs>
          <w:tab w:val="left" w:pos="1790" w:leader="none"/>
        </w:tabs>
        <w:suppressAutoHyphens w:val="true"/>
        <w:spacing w:lineRule="auto" w:line="240" w:before="0" w:after="0"/>
        <w:ind w:left="14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Руководителям структурных подразделений, отраслевых (функциональных) органов администрации Камышловского городского округа обеспечить:</w:t>
      </w:r>
    </w:p>
    <w:p>
      <w:pPr>
        <w:pStyle w:val="Style21"/>
        <w:widowControl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выполнение решений Оргкомитета и Комитета по образованию, культуре, спорту и делам молодежи администрации Камышловского городского округа в сроки, установленные Оргкомитетом;</w:t>
      </w:r>
    </w:p>
    <w:p>
      <w:pPr>
        <w:pStyle w:val="Style21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организацию и проведение подготовительных мероприятий, утвержденных оргкомитетом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в сроки, установленные </w:t>
      </w:r>
      <w:r>
        <w:rPr>
          <w:rStyle w:val="Style13"/>
          <w:rFonts w:ascii="Liberation Serif" w:hAnsi="Liberation Serif"/>
          <w:sz w:val="28"/>
          <w:szCs w:val="28"/>
        </w:rPr>
        <w:t>О</w:t>
      </w:r>
      <w:r>
        <w:rPr>
          <w:rStyle w:val="Style13"/>
          <w:rFonts w:ascii="Liberation Serif" w:hAnsi="Liberation Serif"/>
          <w:sz w:val="28"/>
          <w:szCs w:val="28"/>
        </w:rPr>
        <w:t>ргкомитетом.</w:t>
      </w:r>
    </w:p>
    <w:p>
      <w:pPr>
        <w:pStyle w:val="Style21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5. Организационному отделу администрации Камышловского городского округа (Сенцов</w:t>
      </w:r>
      <w:r>
        <w:rPr>
          <w:rStyle w:val="Style13"/>
          <w:rFonts w:ascii="Liberation Serif" w:hAnsi="Liberation Serif"/>
          <w:sz w:val="28"/>
          <w:szCs w:val="28"/>
        </w:rPr>
        <w:t>а</w:t>
      </w:r>
      <w:r>
        <w:rPr>
          <w:rStyle w:val="Style13"/>
          <w:rFonts w:ascii="Liberation Serif" w:hAnsi="Liberation Serif"/>
          <w:sz w:val="28"/>
          <w:szCs w:val="28"/>
        </w:rPr>
        <w:t xml:space="preserve"> Е.В.) опубликовать Программу в газете "Камышловские известия", Приложени</w:t>
      </w:r>
      <w:r>
        <w:rPr>
          <w:rStyle w:val="Style13"/>
          <w:rFonts w:ascii="Liberation Serif" w:hAnsi="Liberation Serif"/>
          <w:sz w:val="28"/>
          <w:szCs w:val="28"/>
        </w:rPr>
        <w:t>е</w:t>
      </w:r>
      <w:r>
        <w:rPr>
          <w:rStyle w:val="Style13"/>
          <w:rFonts w:ascii="Liberation Serif" w:hAnsi="Liberation Serif"/>
          <w:sz w:val="28"/>
          <w:szCs w:val="28"/>
        </w:rPr>
        <w:t xml:space="preserve"> №2 настоящего постановления разместить на официальном сайте Камышловского городского округа до 30 апреля 2021 года.</w:t>
      </w:r>
    </w:p>
    <w:p>
      <w:pPr>
        <w:pStyle w:val="Style21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Установить, что проведение мероприятий осуществляется с учетом действующих ограничительных мер, установленных Указом Губернатора Свердловской области от 18 марта 2020 года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постановлением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 (с изменениями и дополнениями).</w:t>
      </w:r>
    </w:p>
    <w:p>
      <w:pPr>
        <w:pStyle w:val="Style21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1"/>
        <w:tabs>
          <w:tab w:val="clear" w:pos="708"/>
          <w:tab w:val="left" w:pos="0" w:leader="none"/>
          <w:tab w:val="left" w:pos="36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контроля – в соответствии с постановлением.</w:t>
      </w:r>
    </w:p>
    <w:p>
      <w:pPr>
        <w:pStyle w:val="Style21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1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11.05.2021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318</w:t>
            </w:r>
          </w:p>
        </w:tc>
      </w:tr>
    </w:tbl>
    <w:p>
      <w:pPr>
        <w:pStyle w:val="Style21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культурно-просветительских мероприятий, посвященных празднованию 200 – летия Покровского собора в Камышловском городском округе в 2021 году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Председатель: Половников А.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. – глава Камышловского городского округа.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Секретарь:</w:t>
      </w:r>
    </w:p>
    <w:p>
      <w:pPr>
        <w:pStyle w:val="Style21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Колотилова К.В. – методист Муниципального учреждения «Центр обеспечения деятельности городской системы образования».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Чикунова Т.А. – председатель Думы Камышловского городского округа (по согласованию); 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Соболева А.А. – заместитель главы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О.М.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 – начальник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 –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Акимова Н.В. – начальник отдела экономики администрации Камышловского городского округа;</w:t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Фадеев Д.Ю. – директор Муниципального казенного учреждения «Центр обеспечения деятельности администрации Камышловского городского округа»;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</w:rPr>
        <w:t>Сажаева Н.Н. – директор Муниципального казенного учреждения «Центр обеспечения деятельности городской системы образования»;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 – главный редактор газеты «Камышловские известия» (по согласованию);</w:t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Литвинчук Е.Н.– директор Общества с ограниченной ответственностью «Камышловское телевидение» (по согласованию); 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 –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 – директор Автономного  муниципального учреждения культуры Камышловского городского округа «Центр культуры и досуга»;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Д.В. – директор Муниципального казенного учреждения «Центр городского обслуживания»;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Андреев С.В. - директор Некоммерческой организации «Станичное казачье общество» «Камышловская» (по согласованию);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Отец Сергий - настоятель Покровского собора (по согласованию);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Шумкова А.С. - и. о. директора Муниципального бюджетного учреждения культуры Камышловского городского округа «Камышловский краеведческий музей»;</w:t>
      </w:r>
    </w:p>
    <w:p>
      <w:pPr>
        <w:pStyle w:val="Style21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Салихова Ю.В. - директор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Муниципального автономного учреждения дополнительного образования «Дом детского творчества».</w:t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2</w:t>
            </w:r>
          </w:p>
          <w:p>
            <w:pPr>
              <w:pStyle w:val="Style21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УТВЕРЖДЕНА </w:t>
            </w:r>
          </w:p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11.05.2021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318</w:t>
            </w:r>
          </w:p>
        </w:tc>
      </w:tr>
    </w:tbl>
    <w:p>
      <w:pPr>
        <w:pStyle w:val="Style2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b/>
          <w:color w:val="292929"/>
          <w:sz w:val="28"/>
          <w:szCs w:val="28"/>
        </w:rPr>
        <w:t>ПРОГРАММА</w:t>
      </w:r>
    </w:p>
    <w:p>
      <w:pPr>
        <w:pStyle w:val="Style21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292929"/>
          <w:sz w:val="28"/>
          <w:szCs w:val="28"/>
        </w:rPr>
        <w:t xml:space="preserve">празднования 200 – летия Покровского собора </w:t>
      </w:r>
    </w:p>
    <w:p>
      <w:pPr>
        <w:pStyle w:val="Style21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>в Камышловском городском округе в 2021 году</w:t>
      </w:r>
    </w:p>
    <w:p>
      <w:pPr>
        <w:pStyle w:val="Style21"/>
        <w:jc w:val="center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</w:r>
    </w:p>
    <w:tbl>
      <w:tblPr>
        <w:tblW w:w="97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07"/>
        <w:gridCol w:w="1559"/>
        <w:gridCol w:w="1559"/>
        <w:gridCol w:w="3119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п.п.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Праздничная служба во славу российских воинов в рамках празднования 800-летия со дня рождения святого благоверного князя Александра Невского и 200-летия со дня создания Покровского собора. Поминовение всех воинов, погибших защищая Родину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9 мая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9.00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Покровский собор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Кузнецова О.М., председатель Комитета по ОКСиДМ,</w:t>
            </w:r>
          </w:p>
          <w:p>
            <w:pPr>
              <w:pStyle w:val="Style21"/>
              <w:tabs>
                <w:tab w:val="clear" w:pos="708"/>
                <w:tab w:val="left" w:pos="0" w:leader="none"/>
              </w:tabs>
              <w:spacing w:lineRule="atLeast" w:line="240"/>
              <w:jc w:val="both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Настоятель Покровского собора отец Сергий (по согласованию)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Торжественное открытие Года 200-летия Покровского собора, 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и презентация цикла праздничных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С 19 по 28 мая по согласованию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Музей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А.С.,</w:t>
            </w:r>
          </w:p>
          <w:p>
            <w:pPr>
              <w:pStyle w:val="Style2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 о. директора МБУК «Камышловский музей» 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стихов о Покровском соборе</w:t>
            </w:r>
          </w:p>
          <w:p>
            <w:pPr>
              <w:pStyle w:val="Style21"/>
              <w:suppressAutoHyphens w:val="false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Май-июнь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 августа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Литературная гостиная центральной библиотеки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Лавренцева М.Э., директор МБУК «Камышловская ЦБС» </w:t>
            </w:r>
          </w:p>
          <w:p>
            <w:pPr>
              <w:pStyle w:val="Style21"/>
              <w:suppressAutoHyphens w:val="false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Озорнин С.В., главный редактор газеты «Камышловские известия»</w:t>
            </w: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 xml:space="preserve"> (по согласованию)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Фотоконкурс «Под микроскопом»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708"/>
              </w:tabs>
              <w:spacing w:lineRule="atLeast" w:line="240"/>
              <w:ind w:left="62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 01 мая по </w:t>
            </w:r>
          </w:p>
          <w:p>
            <w:pPr>
              <w:pStyle w:val="Style21"/>
              <w:tabs>
                <w:tab w:val="clear" w:pos="708"/>
              </w:tabs>
              <w:spacing w:lineRule="atLeast" w:line="240"/>
              <w:ind w:left="62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Шумкова А.С.,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>Экскурсия по экспозиции «Храмовое зодчество Камышловского уезда»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 xml:space="preserve">Апрель-декабрь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(по заявкам)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Шумкова А.С.,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Игровая программа «Звонкое лето», посвященная 200-летию Покровского собора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suppressAutoHyphens w:val="false"/>
              <w:ind w:left="34" w:right="0" w:hanging="0"/>
              <w:jc w:val="both"/>
              <w:textAlignment w:val="auto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>Мастер-классы, посвященные 200-летию Покровского собора, для детей городских летних оздоровительных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МАУ ДО «Дом детского творчества»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Интернет-проекты: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Интересные факты о Покровском соборе.</w:t>
            </w:r>
          </w:p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 xml:space="preserve">2. Викторина в </w:t>
            </w: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Google</w:t>
            </w: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 xml:space="preserve"> форме посвященная 200-летию Покровского собора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Салихова Ю.В., директор МАУ ДО «Дом детского творчества», ОУ и ДОУ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Пешая прогулка «Здесь начинался Камышлов» Покровская горка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Июль-декабрь (по заявкам)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Городской экскурсионный маршрут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Шумкова А.С.,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/>
              <w:numPr>
                <w:ilvl w:val="0"/>
                <w:numId w:val="4"/>
              </w:numPr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Открытие выставки картин камышловских художников, посвященная 200-летию </w:t>
            </w:r>
            <w:r>
              <w:rPr>
                <w:rStyle w:val="Style18"/>
                <w:rFonts w:ascii="Liberation Serif" w:hAnsi="Liberation Serif"/>
                <w:b w:val="false"/>
                <w:color w:val="000000"/>
                <w:sz w:val="24"/>
                <w:szCs w:val="24"/>
                <w:highlight w:val="white"/>
              </w:rPr>
              <w:t>Покровского собора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 «Прекрасен колокольный звон…»</w:t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выставки «Прекрасен колокольный звон…»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 июля </w:t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- 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Шумкова А.С.,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и. о. директора МБУК «Камышловский музей»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фланкировке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июля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 – 15.00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Стадион (Покровский собор)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Андреев С.В., атаман НО "СКО" "Камышловская" </w:t>
            </w: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(по согласованию)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 xml:space="preserve"> директор КСТШ ДОСААФ России (по согласованию),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Новиков В.А. директор МБУ «ЦРФКСиПВ»,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uppressAutoHyphens w:val="false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>Литературный вечер в рамках заседания клуба «Литературный четверг» – Камышловские поэты о соборе (литературный марафон)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 августа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Литературная гостиная центральной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uppressAutoHyphens w:val="false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Лавренцева М.Э., директор МБУК «Камышловская ЦБС» </w:t>
            </w:r>
          </w:p>
          <w:p>
            <w:pPr>
              <w:pStyle w:val="Style21"/>
              <w:suppressAutoHyphens w:val="false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>Озорнин С.В., главный редактор газеты «Камышловские известия» (по согласованию)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Конкурсы:</w:t>
            </w:r>
          </w:p>
          <w:p>
            <w:pPr>
              <w:pStyle w:val="Style27"/>
              <w:widowControl/>
              <w:numPr>
                <w:ilvl w:val="0"/>
                <w:numId w:val="5"/>
              </w:numPr>
              <w:suppressAutoHyphens w:val="false"/>
              <w:ind w:left="234" w:right="0" w:hanging="234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«Образ Собора»</w:t>
            </w:r>
          </w:p>
          <w:p>
            <w:pPr>
              <w:pStyle w:val="Style27"/>
              <w:widowControl/>
              <w:numPr>
                <w:ilvl w:val="0"/>
                <w:numId w:val="5"/>
              </w:numPr>
              <w:suppressAutoHyphens w:val="false"/>
              <w:ind w:left="234" w:right="0" w:hanging="234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«Лоскуток Камышлова» </w:t>
            </w:r>
          </w:p>
          <w:p>
            <w:pPr>
              <w:pStyle w:val="Style21"/>
              <w:suppressAutoHyphens w:val="false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Награждение на площади в рамках фестиваля «Земляничный джем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Май-июль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 августа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Городская 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>
          <w:trHeight w:val="24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праздничного пространства стадиона «Летний образ собора»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 августа – 8 августа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Стадион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Кузнецова О.М., председатель Комитета по ОКС и ДМ, 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Салихова Ю.В., директор МАУ ДОД «Дом детского творчества», 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Новиков В.А. директор МБУ «ЦРФКСиПВ»,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ОУ, ДОУ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>Шествие «Праздничный перезвон» в рамках фестиваля «Земляничный джем»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 августа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Покровский собор - Стадион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Акция «Памятная доска».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Установка памятной доски «Малиновый звон»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Покровский собор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Кузнецова О.М., председатель Комитета по ОКСиДМ,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Выставка </w:t>
            </w: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 xml:space="preserve">предметов богослужебной культуры «Символы веры»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 июля – 30 сентября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Шумкова А.С.,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и. о. директора МБУК «Камышловский музей»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Выставка</w:t>
            </w:r>
            <w:r>
              <w:rPr>
                <w:rStyle w:val="Style13"/>
                <w:rFonts w:ascii="Liberation Serif" w:hAnsi="Liberation Serif"/>
                <w:color w:val="000000"/>
                <w:sz w:val="24"/>
                <w:szCs w:val="24"/>
              </w:rPr>
              <w:t xml:space="preserve"> православных книг «Живое слово мудрости духовной»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 июля – 30 сентября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Шумкова А.С.,</w:t>
            </w:r>
          </w:p>
          <w:p>
            <w:pPr>
              <w:pStyle w:val="Style21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и. о. директора МБУК «Камышловский музей»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Игровая программа (КВИЗ) для школьников 6-7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Улицы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Ночь искусств (автоквест)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Улицы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«ЦКиД»,</w:t>
            </w:r>
          </w:p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Андреев С.В., директор КСТШ ДОСААФ России (по согласованию),</w:t>
            </w:r>
          </w:p>
          <w:p>
            <w:pPr>
              <w:pStyle w:val="Style21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атаман НО "СКО" "Камышловская"</w:t>
            </w: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художественной самодеятельности среди ДОУ «Я, ты, она, она...» (отдельная номинация «Покровский собор»)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АМУК КГО «ЦКиД»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7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43" w:leader="none"/>
              </w:tabs>
              <w:overflowPunct w:val="false"/>
              <w:spacing w:lineRule="atLeast" w:line="240"/>
              <w:ind w:left="0" w:right="0" w:hanging="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«Маленькая мисс Камышлова» (конкурс костюмов из нетрадиционных материалов на тему «Покровский собор»)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Style w:val="Style13"/>
                <w:rFonts w:ascii="Liberation Serif" w:hAnsi="Liberation Serif"/>
                <w:color w:val="292929"/>
                <w:sz w:val="24"/>
                <w:szCs w:val="24"/>
              </w:rPr>
              <w:t>АМУК КГО «ЦКиД»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Канева М.Н., директор АМУК КГО «ЦКиД»</w:t>
            </w:r>
          </w:p>
        </w:tc>
      </w:tr>
    </w:tbl>
    <w:p>
      <w:pPr>
        <w:pStyle w:val="Style21"/>
        <w:jc w:val="center"/>
        <w:rPr>
          <w:rFonts w:ascii="Liberation Serif" w:hAnsi="Liberation Serif"/>
          <w:b/>
          <w:b/>
          <w:color w:val="292929"/>
          <w:sz w:val="24"/>
          <w:szCs w:val="24"/>
        </w:rPr>
      </w:pPr>
      <w:r>
        <w:rPr>
          <w:rFonts w:ascii="Liberation Serif" w:hAnsi="Liberation Serif"/>
          <w:b/>
          <w:color w:val="292929"/>
          <w:sz w:val="24"/>
          <w:szCs w:val="24"/>
        </w:rPr>
      </w:r>
    </w:p>
    <w:p>
      <w:pPr>
        <w:pStyle w:val="Style21"/>
        <w:jc w:val="both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 xml:space="preserve">Комитет по ОКСиДМ - Комитет по образованию, культуре, спорту и делам молодежи администрации Камышловского городского округа </w:t>
      </w:r>
    </w:p>
    <w:p>
      <w:pPr>
        <w:pStyle w:val="Style21"/>
        <w:jc w:val="both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>ЦРФКСиПВ – Муниципальное учреждение «Центр развития физической культуры, спорта и патриотического воспитания»</w:t>
      </w:r>
    </w:p>
    <w:p>
      <w:pPr>
        <w:pStyle w:val="Style21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>АМУК КГО «ЦКиД» - Автономное муниципальное учреждение культуры Камышловского городского округа «Центр культуры и досуга»</w:t>
      </w:r>
    </w:p>
    <w:p>
      <w:pPr>
        <w:pStyle w:val="Style21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>МАДОУ «Детский сад №1» КГО - Муниципальное автономное дошкольное образовательное учреждение «Детский сад №1» Камышловского городского округа</w:t>
      </w:r>
    </w:p>
    <w:p>
      <w:pPr>
        <w:pStyle w:val="Style21"/>
        <w:jc w:val="both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>МАУ ДО «Дом детского творчества» - Муниципальное автономное учреждение дополнительного образования «Дом детского творчества»</w:t>
      </w:r>
    </w:p>
    <w:p>
      <w:pPr>
        <w:pStyle w:val="Style21"/>
        <w:jc w:val="both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>МАОУ «Школа №1» КГО - Муниципальное автономное общеобразовательное учреждение «Школа №1» Камышловского городского округа</w:t>
      </w:r>
    </w:p>
    <w:p>
      <w:pPr>
        <w:pStyle w:val="Style21"/>
        <w:jc w:val="both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>МБУК «Камышловский краеведческий музей» - Муниципальное бюджетное учреждение культуры Камышловского городского округа «Камышловский краеведческий музей»</w:t>
      </w:r>
    </w:p>
    <w:p>
      <w:pPr>
        <w:pStyle w:val="Style21"/>
        <w:jc w:val="both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  <w:t>МБУК «Камышловская ЦБС» - Муниципальное бюджетное учреждение культуры «Камышловская централизованная библиотечная система»</w:t>
      </w:r>
    </w:p>
    <w:p>
      <w:pPr>
        <w:pStyle w:val="Style2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ОУ – образовательные учреждения</w:t>
      </w:r>
    </w:p>
    <w:p>
      <w:pPr>
        <w:pStyle w:val="Style2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ДОУ – дошкольные образовательные учреждения</w:t>
      </w:r>
    </w:p>
    <w:p>
      <w:pPr>
        <w:pStyle w:val="Style21"/>
        <w:jc w:val="both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УДО - </w:t>
      </w:r>
      <w:r>
        <w:rPr>
          <w:rStyle w:val="Style13"/>
          <w:rFonts w:ascii="Liberation Serif" w:hAnsi="Liberation Serif"/>
          <w:color w:val="292929"/>
          <w:sz w:val="24"/>
          <w:szCs w:val="24"/>
        </w:rPr>
        <w:t>учреждения дополнительного образования</w:t>
      </w:r>
    </w:p>
    <w:p>
      <w:pPr>
        <w:pStyle w:val="Style2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Государственное автономное учреждение культуры Свердловской области</w:t>
      </w:r>
    </w:p>
    <w:p>
      <w:pPr>
        <w:pStyle w:val="Style2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ГАУК СО «Свердловская государственная академическая филармония» - «Свердловская ордена Трудового Красного Знамени государственная академическая филармония»</w:t>
      </w:r>
    </w:p>
    <w:p>
      <w:pPr>
        <w:pStyle w:val="Style21"/>
        <w:jc w:val="both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КСТШ ДОСААФ России – Профессиональное </w:t>
      </w:r>
      <w:r>
        <w:rPr>
          <w:rStyle w:val="Style13"/>
          <w:rFonts w:cs="Tahoma" w:ascii="Liberation Serif" w:hAnsi="Liberation Serif"/>
          <w:sz w:val="24"/>
          <w:szCs w:val="24"/>
          <w:highlight w:val="white"/>
        </w:rPr>
        <w:t xml:space="preserve">образовательное учреждение "Камышловская спортивно-техническая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 «Свердловской области»» </w:t>
      </w:r>
    </w:p>
    <w:p>
      <w:pPr>
        <w:pStyle w:val="Style2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 "СКО" "Камышловская" – Некоммерческая организация «Станичное казачье общество» «Камышловская»</w:t>
      </w:r>
    </w:p>
    <w:p>
      <w:pPr>
        <w:pStyle w:val="Style2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 ДО «Камышловская ДХШ» - Муниципальное бюджетное учреждение культуры «Камышловская детская художественная школа».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false"/>
      </w:rPr>
    </w:lvl>
    <w:lvl w:ilvl="1">
      <w:start w:val="1"/>
      <w:numFmt w:val="decimal"/>
      <w:lvlText w:val="%2)"/>
      <w:lvlJc w:val="left"/>
      <w:pPr>
        <w:ind w:left="1430" w:hanging="720"/>
      </w:pPr>
      <w:rPr>
        <w:sz w:val="28"/>
        <w:szCs w:val="28"/>
        <w:rFonts w:ascii="Liberation Serif" w:hAnsi="Liberation Serif"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b w:val="false"/>
      </w:rPr>
    </w:lvl>
    <w:lvl w:ilvl="1">
      <w:start w:val="1"/>
      <w:numFmt w:val="decimal"/>
      <w:lvlText w:val="%2)"/>
      <w:lvlJc w:val="left"/>
      <w:pPr>
        <w:ind w:left="1430" w:hanging="720"/>
      </w:pPr>
      <w:rPr>
        <w:sz w:val="28"/>
        <w:szCs w:val="28"/>
        <w:rFonts w:ascii="Liberation Serif" w:hAnsi="Liberation Serif"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1"/>
    <w:next w:val="Style21"/>
    <w:qFormat/>
    <w:pPr>
      <w:keepNext w:val="true"/>
      <w:numPr>
        <w:ilvl w:val="3"/>
        <w:numId w:val="1"/>
      </w:numPr>
      <w:suppressAutoHyphens w:val="true"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>
    <w:name w:val="Заголовок 4 Знак"/>
    <w:basedOn w:val="Style13"/>
    <w:qFormat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Гиперссылка"/>
    <w:qFormat/>
    <w:rPr>
      <w:color w:val="0000FF"/>
      <w:u w:val="single"/>
    </w:rPr>
  </w:style>
  <w:style w:type="character" w:styleId="Style18">
    <w:name w:val="Строгий"/>
    <w:basedOn w:val="Style13"/>
    <w:qFormat/>
    <w:rPr>
      <w:b/>
      <w:bCs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 w:eastAsia="Times New Roman" w:cs="Times New Roman"/>
      <w:sz w:val="28"/>
      <w:szCs w:val="28"/>
    </w:rPr>
  </w:style>
  <w:style w:type="character" w:styleId="WWCharLFO2LVL1">
    <w:name w:val="WW_CharLFO2LVL1"/>
    <w:qFormat/>
    <w:rPr>
      <w:b w:val="false"/>
    </w:rPr>
  </w:style>
  <w:style w:type="character" w:styleId="WWCharLFO2LVL2">
    <w:name w:val="WW_CharLFO2LVL2"/>
    <w:qFormat/>
    <w:rPr>
      <w:rFonts w:ascii="Liberation Serif" w:hAnsi="Liberation Serif" w:eastAsia="Times New Roman" w:cs="Times New Roman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2">
    <w:name w:val="Body Text Indent"/>
    <w:basedOn w:val="Style21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21">
    <w:name w:val="Основной текст 2"/>
    <w:basedOn w:val="Style21"/>
    <w:qFormat/>
    <w:pPr>
      <w:widowControl/>
      <w:suppressAutoHyphens w:val="true"/>
      <w:spacing w:lineRule="auto" w:line="480" w:before="0" w:after="120"/>
    </w:pPr>
    <w:rPr>
      <w:sz w:val="28"/>
    </w:rPr>
  </w:style>
  <w:style w:type="paragraph" w:styleId="42">
    <w:name w:val="Основной текст (4)"/>
    <w:basedOn w:val="Style21"/>
    <w:qFormat/>
    <w:pPr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">
    <w:name w:val="Абзац списка1"/>
    <w:basedOn w:val="Style21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  <w:textAlignment w:val="auto"/>
    </w:pPr>
    <w:rPr>
      <w:rFonts w:ascii="Calibri" w:hAnsi="Calibri"/>
      <w:sz w:val="22"/>
      <w:szCs w:val="22"/>
    </w:rPr>
  </w:style>
  <w:style w:type="paragraph" w:styleId="Style26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7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8</Pages>
  <Words>1469</Words>
  <Characters>10839</Characters>
  <CharactersWithSpaces>12195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2021-05-11T05:51:00Z</dcterms:created>
  <dc:creator>user</dc:creator>
  <dc:description/>
  <dc:language>ru-RU</dc:language>
  <cp:lastModifiedBy/>
  <cp:lastPrinted>2021-05-12T15:51:07Z</cp:lastPrinted>
  <dcterms:modified xsi:type="dcterms:W3CDTF">2021-05-11T15:41:30Z</dcterms:modified>
  <cp:revision>4</cp:revision>
  <dc:subject/>
  <dc:title/>
</cp:coreProperties>
</file>