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DF" w:rsidRPr="00F747DF" w:rsidRDefault="00F747DF" w:rsidP="00F747DF">
      <w:pPr>
        <w:suppressAutoHyphens/>
        <w:autoSpaceDN w:val="0"/>
        <w:ind w:firstLine="0"/>
        <w:jc w:val="center"/>
        <w:textAlignment w:val="baseline"/>
        <w:rPr>
          <w:rFonts w:ascii="Calibri" w:eastAsia="Calibri" w:hAnsi="Calibri" w:cs="Times New Roman"/>
          <w:sz w:val="22"/>
        </w:rPr>
      </w:pPr>
      <w:r w:rsidRPr="00F747DF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170C8743" wp14:editId="56ADE596">
            <wp:extent cx="361946" cy="447671"/>
            <wp:effectExtent l="0" t="0" r="4" b="0"/>
            <wp:docPr id="1" name="Рисунок 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47DF" w:rsidRPr="00F747DF" w:rsidRDefault="00F747DF" w:rsidP="00F747DF">
      <w:pPr>
        <w:keepNext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F747DF">
        <w:rPr>
          <w:rFonts w:ascii="Liberation Serif" w:eastAsia="Times New Roman" w:hAnsi="Liberation Serif" w:cs="Times New Roman"/>
          <w:b/>
          <w:szCs w:val="20"/>
          <w:lang w:eastAsia="ru-RU"/>
        </w:rPr>
        <w:t>АДМИНИСТРАЦИЯ КАМЫШЛОВСКОГО ГОРОДСКОГО ОКРУГА</w:t>
      </w:r>
    </w:p>
    <w:p w:rsidR="00F747DF" w:rsidRPr="00F747DF" w:rsidRDefault="00F747DF" w:rsidP="00F747DF">
      <w:pPr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F747DF">
        <w:rPr>
          <w:rFonts w:ascii="Liberation Serif" w:eastAsia="Times New Roman" w:hAnsi="Liberation Serif" w:cs="Times New Roman"/>
          <w:b/>
          <w:szCs w:val="28"/>
          <w:lang w:eastAsia="ru-RU"/>
        </w:rPr>
        <w:t>ПОСТАНОВЛЕНИЕ</w:t>
      </w:r>
    </w:p>
    <w:p w:rsidR="00F747DF" w:rsidRPr="00F747DF" w:rsidRDefault="00F747DF" w:rsidP="00F747DF">
      <w:pPr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F747DF" w:rsidRPr="00F747DF" w:rsidRDefault="00F747DF" w:rsidP="00F747DF">
      <w:pPr>
        <w:keepNext/>
        <w:suppressAutoHyphens/>
        <w:autoSpaceDN w:val="0"/>
        <w:ind w:firstLine="0"/>
        <w:jc w:val="left"/>
        <w:textAlignment w:val="baseline"/>
        <w:rPr>
          <w:rFonts w:ascii="Liberation Serif" w:eastAsia="Times New Roman" w:hAnsi="Liberation Serif" w:cs="Times New Roman"/>
          <w:szCs w:val="20"/>
          <w:lang w:eastAsia="ru-RU"/>
        </w:rPr>
      </w:pPr>
      <w:r w:rsidRPr="00F747DF">
        <w:rPr>
          <w:rFonts w:ascii="Liberation Serif" w:eastAsia="Times New Roman" w:hAnsi="Liberation Serif" w:cs="Times New Roman"/>
          <w:szCs w:val="20"/>
          <w:lang w:eastAsia="ru-RU"/>
        </w:rPr>
        <w:t xml:space="preserve"> от                 года  №</w:t>
      </w:r>
      <w:r w:rsidRPr="00F747DF">
        <w:rPr>
          <w:rFonts w:ascii="Liberation Serif" w:eastAsia="Times New Roman" w:hAnsi="Liberation Serif" w:cs="Times New Roman"/>
          <w:szCs w:val="20"/>
          <w:lang w:eastAsia="ru-RU"/>
        </w:rPr>
        <w:tab/>
        <w:t xml:space="preserve">  </w:t>
      </w:r>
    </w:p>
    <w:p w:rsidR="00F747DF" w:rsidRPr="00F747DF" w:rsidRDefault="00F747DF" w:rsidP="00F747DF">
      <w:pPr>
        <w:keepNext/>
        <w:suppressAutoHyphens/>
        <w:autoSpaceDN w:val="0"/>
        <w:ind w:firstLine="0"/>
        <w:jc w:val="left"/>
        <w:textAlignment w:val="baseline"/>
        <w:rPr>
          <w:rFonts w:ascii="Liberation Serif" w:eastAsia="Times New Roman" w:hAnsi="Liberation Serif" w:cs="Times New Roman"/>
          <w:szCs w:val="20"/>
          <w:lang w:eastAsia="ru-RU"/>
        </w:rPr>
      </w:pPr>
      <w:r w:rsidRPr="00F747DF">
        <w:rPr>
          <w:rFonts w:ascii="Liberation Serif" w:eastAsia="Times New Roman" w:hAnsi="Liberation Serif" w:cs="Times New Roman"/>
          <w:szCs w:val="20"/>
          <w:lang w:eastAsia="ru-RU"/>
        </w:rPr>
        <w:t xml:space="preserve"> г. Камышлов</w:t>
      </w:r>
    </w:p>
    <w:p w:rsidR="00F747DF" w:rsidRPr="00F747DF" w:rsidRDefault="00F747DF" w:rsidP="00F747DF">
      <w:pPr>
        <w:keepNext/>
        <w:suppressAutoHyphens/>
        <w:autoSpaceDN w:val="0"/>
        <w:ind w:firstLine="0"/>
        <w:jc w:val="left"/>
        <w:textAlignment w:val="baseline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F747DF" w:rsidRPr="00F747DF" w:rsidRDefault="00F747DF" w:rsidP="00F747DF">
      <w:pPr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Times New Roman"/>
          <w:b/>
          <w:i/>
          <w:szCs w:val="28"/>
          <w:lang w:eastAsia="ru-RU"/>
        </w:rPr>
      </w:pPr>
      <w:r w:rsidRPr="00F747DF">
        <w:rPr>
          <w:rFonts w:ascii="Liberation Serif" w:eastAsia="Times New Roman" w:hAnsi="Liberation Serif" w:cs="Times New Roman"/>
          <w:b/>
          <w:i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F747DF" w:rsidRPr="00F747DF" w:rsidRDefault="00F747DF" w:rsidP="00F747DF">
      <w:pPr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Calibri" w:eastAsia="Calibri" w:hAnsi="Calibri" w:cs="Times New Roman"/>
          <w:sz w:val="22"/>
        </w:rPr>
      </w:pPr>
      <w:r w:rsidRPr="00F747DF">
        <w:rPr>
          <w:rFonts w:ascii="Liberation Serif" w:eastAsia="Times New Roman" w:hAnsi="Liberation Serif" w:cs="Times New Roman"/>
          <w:szCs w:val="26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Уставом Камышловского городского округа, </w:t>
      </w:r>
      <w:r w:rsidRPr="00F747DF">
        <w:rPr>
          <w:rFonts w:ascii="Liberation Serif" w:eastAsia="Calibri" w:hAnsi="Liberation Serif" w:cs="Times New Roman"/>
          <w:szCs w:val="28"/>
        </w:rPr>
        <w:t xml:space="preserve">руководствуясь </w:t>
      </w:r>
      <w:r w:rsidRPr="00F747DF">
        <w:rPr>
          <w:rFonts w:ascii="Liberation Serif" w:eastAsia="Calibri" w:hAnsi="Liberation Serif" w:cs="Times New Roman"/>
          <w:color w:val="000000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F747DF">
        <w:rPr>
          <w:rFonts w:ascii="Liberation Serif" w:eastAsia="Calibri" w:hAnsi="Liberation Serif" w:cs="Times New Roman"/>
          <w:b/>
          <w:bCs/>
          <w:szCs w:val="28"/>
          <w:shd w:val="clear" w:color="auto" w:fill="FFFFFF"/>
        </w:rPr>
        <w:t xml:space="preserve"> </w:t>
      </w:r>
      <w:r w:rsidRPr="00F747DF">
        <w:rPr>
          <w:rFonts w:ascii="Liberation Serif" w:eastAsia="Calibri" w:hAnsi="Liberation Serif" w:cs="Times New Roman"/>
          <w:bCs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 w:rsidRPr="00F747DF">
        <w:rPr>
          <w:rFonts w:ascii="Liberation Serif" w:eastAsia="Calibri" w:hAnsi="Liberation Serif" w:cs="Times New Roman"/>
          <w:color w:val="000000"/>
          <w:szCs w:val="28"/>
        </w:rPr>
        <w:t xml:space="preserve">», </w:t>
      </w:r>
      <w:r w:rsidRPr="00F747DF">
        <w:rPr>
          <w:rFonts w:ascii="Liberation Serif" w:eastAsia="Times New Roman" w:hAnsi="Liberation Serif" w:cs="Times New Roman"/>
          <w:szCs w:val="26"/>
          <w:lang w:eastAsia="ru-RU"/>
        </w:rPr>
        <w:t>администрация Камышловского городского округа</w:t>
      </w: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0"/>
        <w:textAlignment w:val="baseline"/>
        <w:rPr>
          <w:rFonts w:ascii="Liberation Serif" w:eastAsia="Times New Roman" w:hAnsi="Liberation Serif" w:cs="Times New Roman"/>
          <w:b/>
          <w:szCs w:val="26"/>
          <w:lang w:eastAsia="ru-RU"/>
        </w:rPr>
      </w:pPr>
      <w:r w:rsidRPr="00F747DF">
        <w:rPr>
          <w:rFonts w:ascii="Liberation Serif" w:eastAsia="Times New Roman" w:hAnsi="Liberation Serif" w:cs="Times New Roman"/>
          <w:b/>
          <w:szCs w:val="26"/>
          <w:lang w:eastAsia="ru-RU"/>
        </w:rPr>
        <w:t>ПОСТАНОВЛЯЕТ:</w:t>
      </w:r>
      <w:bookmarkStart w:id="0" w:name="_GoBack"/>
      <w:bookmarkEnd w:id="0"/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Calibri" w:eastAsia="Calibri" w:hAnsi="Calibri" w:cs="Times New Roman"/>
          <w:sz w:val="22"/>
        </w:rPr>
      </w:pPr>
      <w:r w:rsidRPr="00F747DF">
        <w:rPr>
          <w:rFonts w:ascii="Liberation Serif" w:eastAsia="Times New Roman" w:hAnsi="Liberation Serif" w:cs="Times New Roman"/>
          <w:szCs w:val="26"/>
          <w:lang w:eastAsia="ru-RU"/>
        </w:rPr>
        <w:t>1. Утвердить а</w:t>
      </w:r>
      <w:hyperlink r:id="rId9" w:tooltip="Ссылка на текущий документ" w:history="1">
        <w:r w:rsidRPr="00F747DF">
          <w:rPr>
            <w:rFonts w:ascii="Liberation Serif" w:eastAsia="Times New Roman" w:hAnsi="Liberation Serif" w:cs="Times New Roman"/>
            <w:szCs w:val="26"/>
            <w:lang w:eastAsia="ru-RU"/>
          </w:rPr>
          <w:t>дминистративный регламент</w:t>
        </w:r>
      </w:hyperlink>
      <w:r w:rsidRPr="00F747DF">
        <w:rPr>
          <w:rFonts w:ascii="Liberation Serif" w:eastAsia="Times New Roman" w:hAnsi="Liberation Serif" w:cs="Times New Roman"/>
          <w:szCs w:val="26"/>
          <w:lang w:eastAsia="ru-RU"/>
        </w:rPr>
        <w:t xml:space="preserve">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(приложение).</w:t>
      </w: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  <w:r w:rsidRPr="00F747DF">
        <w:rPr>
          <w:rFonts w:ascii="Liberation Serif" w:eastAsia="Times New Roman" w:hAnsi="Liberation Serif" w:cs="Times New Roman"/>
          <w:szCs w:val="26"/>
          <w:lang w:eastAsia="ru-RU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  <w:r w:rsidRPr="00F747DF">
        <w:rPr>
          <w:rFonts w:ascii="Liberation Serif" w:eastAsia="Times New Roman" w:hAnsi="Liberation Serif" w:cs="Times New Roman"/>
          <w:szCs w:val="26"/>
          <w:lang w:eastAsia="ru-RU"/>
        </w:rPr>
        <w:t>3. Контроль за исполнение настоящего постановления возложить на первого заместителя главы администрации Камышловского городского округа Е.А.Бессонова.</w:t>
      </w: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540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</w:p>
    <w:p w:rsidR="00F747DF" w:rsidRPr="00F747DF" w:rsidRDefault="00F747DF" w:rsidP="00F747DF">
      <w:pPr>
        <w:widowControl w:val="0"/>
        <w:suppressAutoHyphens/>
        <w:autoSpaceDE w:val="0"/>
        <w:autoSpaceDN w:val="0"/>
        <w:ind w:firstLine="0"/>
        <w:jc w:val="left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  <w:r w:rsidRPr="00F747DF">
        <w:rPr>
          <w:rFonts w:ascii="Liberation Serif" w:eastAsia="Times New Roman" w:hAnsi="Liberation Serif" w:cs="Times New Roman"/>
          <w:szCs w:val="26"/>
          <w:lang w:eastAsia="ru-RU"/>
        </w:rPr>
        <w:t>Глава Камышловского городского округа</w:t>
      </w:r>
      <w:r w:rsidRPr="00F747DF">
        <w:rPr>
          <w:rFonts w:ascii="Liberation Serif" w:eastAsia="Times New Roman" w:hAnsi="Liberation Serif" w:cs="Times New Roman"/>
          <w:szCs w:val="26"/>
          <w:lang w:eastAsia="ru-RU"/>
        </w:rPr>
        <w:tab/>
      </w:r>
      <w:r w:rsidRPr="00F747DF">
        <w:rPr>
          <w:rFonts w:ascii="Liberation Serif" w:eastAsia="Times New Roman" w:hAnsi="Liberation Serif" w:cs="Times New Roman"/>
          <w:szCs w:val="26"/>
          <w:lang w:eastAsia="ru-RU"/>
        </w:rPr>
        <w:tab/>
      </w:r>
      <w:r w:rsidRPr="00F747DF">
        <w:rPr>
          <w:rFonts w:ascii="Liberation Serif" w:eastAsia="Times New Roman" w:hAnsi="Liberation Serif" w:cs="Times New Roman"/>
          <w:szCs w:val="26"/>
          <w:lang w:eastAsia="ru-RU"/>
        </w:rPr>
        <w:tab/>
        <w:t>А.В.Половников</w:t>
      </w:r>
    </w:p>
    <w:p w:rsidR="00F747DF" w:rsidRPr="00F747DF" w:rsidRDefault="00F747DF" w:rsidP="00F747DF">
      <w:pPr>
        <w:autoSpaceDN w:val="0"/>
        <w:spacing w:after="160"/>
        <w:ind w:firstLine="0"/>
        <w:jc w:val="left"/>
        <w:textAlignment w:val="baseline"/>
        <w:rPr>
          <w:rFonts w:ascii="Liberation Serif" w:eastAsia="Times New Roman" w:hAnsi="Liberation Serif" w:cs="Times New Roman"/>
          <w:szCs w:val="26"/>
          <w:lang w:eastAsia="ru-RU"/>
        </w:rPr>
      </w:pPr>
      <w:r w:rsidRPr="00F747DF">
        <w:rPr>
          <w:rFonts w:ascii="Liberation Serif" w:eastAsia="Times New Roman" w:hAnsi="Liberation Serif" w:cs="Times New Roman"/>
          <w:szCs w:val="26"/>
          <w:lang w:eastAsia="ru-RU"/>
        </w:rPr>
        <w:br w:type="page"/>
      </w:r>
    </w:p>
    <w:p w:rsidR="00B35465" w:rsidRPr="00B76F7E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lastRenderedPageBreak/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1019B2" w:rsidRDefault="00CF356F" w:rsidP="00A3120C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ими </w:t>
      </w:r>
      <w:r w:rsidR="00A3120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администрации Камышловского городского округа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A31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1019B2" w:rsidRDefault="00CF356F" w:rsidP="009755F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контактных телефонов, адресах электронной почты и официальных сайтов </w:t>
      </w:r>
      <w:r w:rsidR="00A3120C" w:rsidRPr="00A312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A31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A31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A31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hyperlink r:id="rId10" w:history="1">
        <w:r w:rsidR="00801F6F" w:rsidRPr="00EE12C3">
          <w:rPr>
            <w:rStyle w:val="aa"/>
            <w:rFonts w:ascii="Liberation Serif" w:eastAsia="Times New Roman" w:hAnsi="Liberation Serif" w:cs="Liberation Serif"/>
            <w:color w:val="auto"/>
            <w:sz w:val="24"/>
            <w:szCs w:val="24"/>
            <w:lang w:eastAsia="ru-RU"/>
          </w:rPr>
          <w:t>https://www.gosuslugi.ru/search?query=%D0%B8%D1%81%D0%BE%D0%B3%D0%B4&amp;serviceRecipient=all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801F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801F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hyperlink r:id="rId11" w:history="1">
        <w:r w:rsidR="00801F6F" w:rsidRPr="00801F6F">
          <w:rPr>
            <w:rStyle w:val="aa"/>
            <w:rFonts w:ascii="Liberation Serif" w:eastAsia="Times New Roman" w:hAnsi="Liberation Serif" w:cs="Liberation Serif"/>
            <w:color w:val="000000" w:themeColor="text1"/>
            <w:sz w:val="24"/>
            <w:szCs w:val="24"/>
            <w:u w:val="none"/>
            <w:lang w:eastAsia="ru-RU"/>
          </w:rPr>
          <w:t>Камышловского</w:t>
        </w:r>
      </w:hyperlink>
      <w:r w:rsidR="00801F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сети Интернет</w:t>
      </w:r>
      <w:r w:rsidR="009755F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55F6" w:rsidRPr="009755F6">
        <w:rPr>
          <w:rFonts w:ascii="Liberation Serif" w:eastAsia="Times New Roman" w:hAnsi="Liberation Serif" w:cs="Liberation Serif"/>
          <w:sz w:val="24"/>
          <w:szCs w:val="24"/>
          <w:lang w:eastAsia="ru-RU"/>
        </w:rPr>
        <w:t>http://gorod-kamyshlov.ru/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информационных стендах </w:t>
      </w:r>
      <w:r w:rsidR="009755F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Камышловского городского округа,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муниципальными</w:t>
      </w:r>
      <w:r w:rsidR="009755F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служащими администрации </w:t>
      </w:r>
      <w:hyperlink r:id="rId12" w:history="1">
        <w:r w:rsidR="009755F6" w:rsidRPr="00801F6F">
          <w:rPr>
            <w:rStyle w:val="aa"/>
            <w:rFonts w:ascii="Liberation Serif" w:eastAsia="Times New Roman" w:hAnsi="Liberation Serif" w:cs="Liberation Serif"/>
            <w:color w:val="000000" w:themeColor="text1"/>
            <w:sz w:val="24"/>
            <w:szCs w:val="24"/>
            <w:u w:val="none"/>
            <w:lang w:eastAsia="ru-RU"/>
          </w:rPr>
          <w:t>Камышловского</w:t>
        </w:r>
      </w:hyperlink>
      <w:r w:rsidR="009755F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1019B2" w:rsidRDefault="00CF356F" w:rsidP="00EE12C3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служащие </w:t>
      </w:r>
      <w:r w:rsidR="00EE12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Камышловского городского округа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автоинформирования.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EE12C3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предоставляется </w:t>
      </w:r>
      <w:r w:rsidR="00EE12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EE5B3E" w:rsidRPr="00972E5A" w:rsidRDefault="00CF356F" w:rsidP="00190381">
      <w:pPr>
        <w:contextualSpacing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</w:t>
      </w:r>
      <w:r w:rsidR="0019038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</w:p>
    <w:p w:rsidR="000E7BE1" w:rsidRPr="00972E5A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1019B2" w:rsidRDefault="00CF356F" w:rsidP="00855946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8559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администрацией Камышловского городского округа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A6FB9" w:rsidRDefault="00CF356F" w:rsidP="004A6FB9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47F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Камышловского городского округа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hyperlink r:id="rId13" w:history="1">
        <w:r w:rsidR="004A6FB9" w:rsidRPr="006B7F82">
          <w:rPr>
            <w:rStyle w:val="aa"/>
            <w:rFonts w:ascii="Liberation Serif" w:eastAsia="Calibri" w:hAnsi="Liberation Serif" w:cs="Liberation Serif"/>
            <w:sz w:val="24"/>
            <w:szCs w:val="24"/>
          </w:rPr>
          <w:t>http://gorod-kamyshlov.ru/</w:t>
        </w:r>
      </w:hyperlink>
      <w:r w:rsidR="004A6FB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4" w:history="1">
        <w:r w:rsidR="004A6FB9" w:rsidRPr="006B7F82">
          <w:rPr>
            <w:rStyle w:val="aa"/>
            <w:rFonts w:ascii="Liberation Serif" w:hAnsi="Liberation Serif" w:cs="Liberation Serif"/>
            <w:sz w:val="24"/>
            <w:szCs w:val="24"/>
          </w:rPr>
          <w:t>https://www.gosuslugi.ru/search?query=%D0%B8%D1%81%D0%BE%D0%B3%D0%B4&amp;serviceRecipient=all</w:t>
        </w:r>
      </w:hyperlink>
    </w:p>
    <w:p w:rsidR="00F92230" w:rsidRPr="001019B2" w:rsidRDefault="00CF356F" w:rsidP="004A6FB9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8A3BBF"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B76F7E" w:rsidRDefault="00CF356F" w:rsidP="004A6FB9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 </w:t>
      </w:r>
      <w:r w:rsidR="004A6FB9" w:rsidRPr="004A6F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администрацию </w:t>
      </w:r>
      <w:r w:rsidR="004A6FB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Камышловского городского округа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C5E23">
        <w:rPr>
          <w:rFonts w:ascii="Liberation Serif" w:eastAsia="Calibri" w:hAnsi="Liberation Serif" w:cs="Liberation Serif"/>
          <w:sz w:val="24"/>
          <w:szCs w:val="24"/>
        </w:rPr>
        <w:lastRenderedPageBreak/>
        <w:t>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6E4487" w:rsidRPr="00CF55C7" w:rsidRDefault="00673B2B" w:rsidP="00CF55C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A0606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F5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округа;</w:t>
      </w:r>
    </w:p>
    <w:p w:rsidR="006E4487" w:rsidRDefault="00A06065" w:rsidP="00CF55C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</w:t>
      </w:r>
      <w:r w:rsidR="006E4487" w:rsidRPr="00CF55C7">
        <w:rPr>
          <w:rFonts w:ascii="Liberation Serif" w:eastAsia="Calibri" w:hAnsi="Liberation Serif" w:cs="Liberation Serif"/>
          <w:sz w:val="24"/>
          <w:szCs w:val="24"/>
        </w:rPr>
        <w:t>официальном сайте</w:t>
      </w:r>
      <w:r w:rsidR="00CF55C7" w:rsidRPr="00CF55C7">
        <w:t xml:space="preserve"> </w:t>
      </w:r>
      <w:r w:rsidR="00CF55C7" w:rsidRPr="00CF55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округа.</w:t>
      </w:r>
    </w:p>
    <w:p w:rsidR="00CF55C7" w:rsidRPr="00437C9C" w:rsidRDefault="00CF55C7" w:rsidP="00CF55C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437C9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5763F7" w:rsidRDefault="00692ED9" w:rsidP="006555B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6555B6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администрация</w:t>
      </w:r>
      <w:r w:rsidR="006555B6" w:rsidRPr="006555B6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Камышловского городского округа</w:t>
      </w:r>
      <w:r w:rsidR="006555B6">
        <w:rPr>
          <w:rFonts w:ascii="Liberation Serif" w:eastAsia="Times New Roman" w:hAnsi="Liberation Serif" w:cs="Liberation Serif"/>
          <w:sz w:val="24"/>
          <w:szCs w:val="20"/>
          <w:lang w:eastAsia="ru-RU"/>
        </w:rPr>
        <w:t>,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6555B6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266125" w:rsidRDefault="005763F7" w:rsidP="001D4E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1D4E82" w:rsidRPr="001D4E82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администраци</w:t>
      </w:r>
      <w:r w:rsidR="001D4E82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я </w:t>
      </w:r>
      <w:r w:rsidR="001D4E82" w:rsidRPr="001D4E82">
        <w:rPr>
          <w:rFonts w:ascii="Liberation Serif" w:eastAsia="Times New Roman" w:hAnsi="Liberation Serif" w:cs="Liberation Serif"/>
          <w:sz w:val="24"/>
          <w:szCs w:val="20"/>
          <w:lang w:eastAsia="ru-RU"/>
        </w:rPr>
        <w:t>Камышловского городского округа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по заявлению заявителя в срок</w:t>
      </w:r>
      <w:r w:rsidR="001D4E82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CF356F" w:rsidP="00172589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172589" w:rsidRPr="0017258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Камышловского городского округа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Default="00CF356F" w:rsidP="00794F45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794F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794F4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рабочий день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757BA" w:rsidRDefault="00CF356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794F45">
        <w:rPr>
          <w:rFonts w:ascii="Liberation Serif" w:hAnsi="Liberation Serif" w:cs="Liberation Serif"/>
          <w:sz w:val="24"/>
          <w:szCs w:val="24"/>
        </w:rPr>
        <w:t xml:space="preserve">в </w:t>
      </w:r>
      <w:r w:rsidR="00794F45" w:rsidRPr="00794F45">
        <w:rPr>
          <w:rFonts w:ascii="Liberation Serif" w:hAnsi="Liberation Serif" w:cs="Liberation Serif"/>
          <w:sz w:val="24"/>
          <w:szCs w:val="24"/>
        </w:rPr>
        <w:t>администраци</w:t>
      </w:r>
      <w:r w:rsidR="00794F45">
        <w:rPr>
          <w:rFonts w:ascii="Liberation Serif" w:hAnsi="Liberation Serif" w:cs="Liberation Serif"/>
          <w:sz w:val="24"/>
          <w:szCs w:val="24"/>
        </w:rPr>
        <w:t>ю</w:t>
      </w:r>
      <w:r w:rsidR="00794F45" w:rsidRPr="00794F45">
        <w:rPr>
          <w:rFonts w:ascii="Liberation Serif" w:hAnsi="Liberation Serif" w:cs="Liberation Serif"/>
          <w:sz w:val="24"/>
          <w:szCs w:val="24"/>
        </w:rPr>
        <w:t xml:space="preserve"> Камышловского городского округа</w:t>
      </w:r>
      <w:r w:rsidR="00794F45">
        <w:rPr>
          <w:rFonts w:ascii="Liberation Serif" w:hAnsi="Liberation Serif" w:cs="Liberation Serif"/>
          <w:sz w:val="24"/>
          <w:szCs w:val="24"/>
        </w:rPr>
        <w:t>,</w:t>
      </w:r>
      <w:r w:rsidR="00A24636" w:rsidRPr="00A24636">
        <w:rPr>
          <w:rFonts w:ascii="Liberation Serif" w:hAnsi="Liberation Serif" w:cs="Liberation Serif"/>
          <w:sz w:val="24"/>
          <w:szCs w:val="24"/>
        </w:rPr>
        <w:t xml:space="preserve">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</w:p>
    <w:p w:rsidR="00794F45" w:rsidRDefault="009757BA" w:rsidP="00794F45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="00794F45" w:rsidRPr="00794F45"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</w:t>
      </w:r>
      <w:r w:rsidR="00794F45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1429" w:rsidRPr="00B76F7E" w:rsidRDefault="00794F45" w:rsidP="00794F45">
      <w:pPr>
        <w:widowControl w:val="0"/>
        <w:autoSpaceDE w:val="0"/>
        <w:autoSpaceDN w:val="0"/>
        <w:ind w:firstLine="567"/>
        <w:rPr>
          <w:rFonts w:ascii="Liberation Serif" w:hAnsi="Liberation Serif" w:cs="Liberation Serif"/>
          <w:sz w:val="24"/>
          <w:szCs w:val="24"/>
        </w:rPr>
      </w:pPr>
      <w:r w:rsidRPr="00794F4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>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A36942" w:rsidRPr="00A369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</w:p>
    <w:p w:rsidR="006A69EA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Pr="00685948" w:rsidRDefault="00CF356F" w:rsidP="000E708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0E708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администрацию</w:t>
      </w:r>
      <w:r w:rsidR="000E7087" w:rsidRPr="000E70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Камышловского городского округа</w:t>
      </w:r>
      <w:r w:rsidR="000E7087" w:rsidRPr="000E7087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0E7087" w:rsidRDefault="00FB7574" w:rsidP="000E7087">
      <w:pPr>
        <w:autoSpaceDE w:val="0"/>
        <w:autoSpaceDN w:val="0"/>
        <w:adjustRightInd w:val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принятия и подпись специалиста</w:t>
      </w:r>
      <w:r w:rsidR="000E7087" w:rsidRPr="000E7087">
        <w:t xml:space="preserve"> </w:t>
      </w:r>
      <w:r w:rsidR="000E7087" w:rsidRPr="000E708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0E708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Pr="00E77183" w:rsidRDefault="00CF356F" w:rsidP="000E7087">
      <w:pPr>
        <w:autoSpaceDE w:val="0"/>
        <w:autoSpaceDN w:val="0"/>
        <w:adjustRightInd w:val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70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0E70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процедуры является регистрация запроса</w:t>
      </w:r>
      <w:r w:rsidR="006A69EA" w:rsidRPr="000E70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услуги, в </w:t>
      </w:r>
      <w:r w:rsidR="000E7087" w:rsidRPr="000E70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администрации Камышловского городского округа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</w:t>
      </w:r>
      <w:r w:rsidR="000E70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783AB6" w:rsidRPr="00783AB6">
        <w:t xml:space="preserve"> </w:t>
      </w:r>
      <w:r w:rsidR="00783AB6" w:rsidRPr="00783A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783AB6" w:rsidRPr="00783A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783AB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783AB6" w:rsidRPr="00783A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Камышловского городского округа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890192" w:rsidRPr="00BC5474" w:rsidRDefault="00890192" w:rsidP="0075615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="007561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756159" w:rsidRPr="0075615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75615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756159" w:rsidRPr="007561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5615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</w:p>
    <w:p w:rsidR="00E92E1A" w:rsidRDefault="006A69E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Default="00CF356F" w:rsidP="00756159">
      <w:pPr>
        <w:widowControl w:val="0"/>
        <w:autoSpaceDE w:val="0"/>
        <w:autoSpaceDN w:val="0"/>
        <w:adjustRightInd w:val="0"/>
        <w:ind w:left="708" w:firstLine="12"/>
        <w:jc w:val="left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отдела </w:t>
      </w:r>
      <w:r w:rsidR="00756159" w:rsidRPr="00756159">
        <w:rPr>
          <w:rFonts w:ascii="Liberation Serif" w:eastAsia="Calibri" w:hAnsi="Liberation Serif" w:cs="Liberation Serif"/>
          <w:sz w:val="24"/>
          <w:szCs w:val="24"/>
        </w:rPr>
        <w:t xml:space="preserve">администрации Камышловского городского округа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  <w:r w:rsidR="0075615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74E7F" w:rsidRPr="00B76F7E" w:rsidRDefault="00874E7F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F2139" w:rsidRDefault="007F213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1D71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B02C30" w:rsidRDefault="00CD79DF" w:rsidP="00303657">
      <w:pPr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C542A6" w:rsidRPr="00C542A6">
        <w:rPr>
          <w:rFonts w:ascii="Liberation Serif" w:hAnsi="Liberation Serif" w:cs="Liberation Serif"/>
          <w:sz w:val="24"/>
          <w:szCs w:val="24"/>
        </w:rPr>
        <w:t>администрации Камышловского городского округа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C93384" w:rsidRPr="00685948" w:rsidRDefault="00CF356F" w:rsidP="00C542A6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C542A6">
        <w:rPr>
          <w:rFonts w:ascii="Liberation Serif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 w:rsidR="00C542A6" w:rsidRPr="00685948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C542A6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C542A6">
        <w:rPr>
          <w:rFonts w:ascii="Liberation Serif" w:hAnsi="Liberation Serif" w:cs="Liberation Serif"/>
        </w:rPr>
        <w:t>А</w:t>
      </w:r>
      <w:r w:rsidR="00C542A6" w:rsidRPr="00C542A6">
        <w:rPr>
          <w:rFonts w:ascii="Liberation Serif" w:hAnsi="Liberation Serif" w:cs="Liberation Serif"/>
        </w:rPr>
        <w:t>дминистраци</w:t>
      </w:r>
      <w:r w:rsidR="00C542A6">
        <w:rPr>
          <w:rFonts w:ascii="Liberation Serif" w:hAnsi="Liberation Serif" w:cs="Liberation Serif"/>
        </w:rPr>
        <w:t>я</w:t>
      </w:r>
      <w:r w:rsidR="00C542A6" w:rsidRPr="00C542A6">
        <w:rPr>
          <w:rFonts w:ascii="Liberation Serif" w:hAnsi="Liberation Serif" w:cs="Liberation Serif"/>
        </w:rPr>
        <w:t xml:space="preserve"> Камышловского городского округа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C542A6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BD1D71" w:rsidRPr="00685948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85948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</w:t>
      </w:r>
      <w:r w:rsidR="00C542A6">
        <w:rPr>
          <w:rFonts w:ascii="Liberation Serif" w:hAnsi="Liberation Serif" w:cs="Liberation Serif"/>
          <w:sz w:val="24"/>
          <w:szCs w:val="24"/>
        </w:rPr>
        <w:t>1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:rsidR="00294CF3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lastRenderedPageBreak/>
        <w:t>и регистрации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AE6352">
        <w:rPr>
          <w:rFonts w:ascii="Liberation Serif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 w:rsidR="00AE6352">
        <w:rPr>
          <w:rFonts w:ascii="Liberation Serif" w:hAnsi="Liberation Serif" w:cs="Liberation Serif"/>
        </w:rPr>
        <w:t xml:space="preserve"> 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</w:p>
    <w:p w:rsidR="00C93384" w:rsidRPr="00685948" w:rsidRDefault="00C93384" w:rsidP="00303657">
      <w:pPr>
        <w:pStyle w:val="2f8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85948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</w:t>
      </w:r>
      <w:r w:rsidR="00AE6352">
        <w:rPr>
          <w:rFonts w:ascii="Liberation Serif" w:hAnsi="Liberation Serif" w:cs="Liberation Serif"/>
          <w:sz w:val="24"/>
          <w:szCs w:val="24"/>
        </w:rPr>
        <w:t>, ответственного за оказание муниципальной услуги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В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F52C84">
        <w:rPr>
          <w:rFonts w:ascii="Liberation Serif" w:hAnsi="Liberation Serif" w:cs="Liberation Serif"/>
          <w:sz w:val="24"/>
          <w:szCs w:val="24"/>
          <w:lang w:eastAsia="ru-RU"/>
        </w:rPr>
        <w:t>администрацию Камышловского городского округа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lastRenderedPageBreak/>
        <w:t>услуги на Едином портале.</w:t>
      </w:r>
    </w:p>
    <w:p w:rsidR="00E72D3C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015F8A" w:rsidRDefault="00542CF8" w:rsidP="00320A74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320A74" w:rsidRPr="00320A74">
        <w:t xml:space="preserve"> </w:t>
      </w:r>
      <w:r w:rsidR="00320A74">
        <w:rPr>
          <w:rFonts w:ascii="Liberation Serif" w:hAnsi="Liberation Serif" w:cs="Liberation Serif"/>
          <w:sz w:val="26"/>
          <w:szCs w:val="26"/>
        </w:rPr>
        <w:t>администрацию</w:t>
      </w:r>
      <w:r w:rsidR="00320A74" w:rsidRPr="00320A74">
        <w:rPr>
          <w:rFonts w:ascii="Liberation Serif" w:hAnsi="Liberation Serif" w:cs="Liberation Serif"/>
          <w:sz w:val="26"/>
          <w:szCs w:val="26"/>
        </w:rPr>
        <w:t xml:space="preserve"> Камышловского городского округа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320A74">
        <w:rPr>
          <w:rFonts w:ascii="Liberation Serif" w:hAnsi="Liberation Serif" w:cs="Liberation Serif"/>
          <w:sz w:val="26"/>
          <w:szCs w:val="26"/>
        </w:rPr>
        <w:t xml:space="preserve">и </w:t>
      </w:r>
      <w:r w:rsidR="00320A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 w:rsidR="00015F8A">
        <w:rPr>
          <w:rFonts w:ascii="Liberation Serif" w:hAnsi="Liberation Serif" w:cs="Liberation Serif"/>
          <w:sz w:val="26"/>
          <w:szCs w:val="26"/>
        </w:rPr>
        <w:t>.</w:t>
      </w:r>
    </w:p>
    <w:p w:rsidR="00AE5B06" w:rsidRPr="00916362" w:rsidRDefault="00542CF8" w:rsidP="00E86E1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86E14" w:rsidRPr="00E86E14">
        <w:rPr>
          <w:rFonts w:ascii="Liberation Serif" w:hAnsi="Liberation Serif" w:cs="Liberation Serif"/>
          <w:sz w:val="26"/>
          <w:szCs w:val="26"/>
        </w:rPr>
        <w:t xml:space="preserve">администрации Камышловского городского округа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передачи.</w:t>
      </w:r>
    </w:p>
    <w:p w:rsidR="00A35384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="00B97DB3" w:rsidRPr="00B97DB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 Камышловского городского округа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90192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2F58A4" w:rsidRPr="002F58A4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2F58A4">
        <w:rPr>
          <w:rFonts w:ascii="Liberation Serif" w:hAnsi="Liberation Serif" w:cs="Liberation Serif"/>
          <w:color w:val="000000" w:themeColor="text1"/>
          <w:sz w:val="26"/>
          <w:szCs w:val="26"/>
        </w:rPr>
        <w:t>ю</w:t>
      </w:r>
      <w:r w:rsidR="002F58A4" w:rsidRPr="002F58A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Камышловского городского округа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B26C6" w:rsidRPr="007B26C6">
        <w:rPr>
          <w:rFonts w:ascii="Liberation Serif" w:hAnsi="Liberation Serif" w:cs="Liberation Serif"/>
          <w:sz w:val="26"/>
          <w:szCs w:val="26"/>
        </w:rPr>
        <w:t>администраци</w:t>
      </w:r>
      <w:r w:rsidR="007B26C6">
        <w:rPr>
          <w:rFonts w:ascii="Liberation Serif" w:hAnsi="Liberation Serif" w:cs="Liberation Serif"/>
          <w:sz w:val="26"/>
          <w:szCs w:val="26"/>
        </w:rPr>
        <w:t>ю</w:t>
      </w:r>
      <w:r w:rsidR="007B26C6" w:rsidRPr="007B26C6">
        <w:rPr>
          <w:rFonts w:ascii="Liberation Serif" w:hAnsi="Liberation Serif" w:cs="Liberation Serif"/>
          <w:sz w:val="26"/>
          <w:szCs w:val="26"/>
        </w:rPr>
        <w:t xml:space="preserve"> Камышловского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7230A" w:rsidRDefault="00542CF8" w:rsidP="00303657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793D63" w:rsidRPr="00793D63">
        <w:rPr>
          <w:rFonts w:ascii="Liberation Serif" w:eastAsia="Calibri" w:hAnsi="Liberation Serif" w:cs="Liberation Serif"/>
          <w:sz w:val="24"/>
          <w:szCs w:val="24"/>
        </w:rPr>
        <w:t>администраци</w:t>
      </w:r>
      <w:r w:rsidR="00793D63">
        <w:rPr>
          <w:rFonts w:ascii="Liberation Serif" w:eastAsia="Calibri" w:hAnsi="Liberation Serif" w:cs="Liberation Serif"/>
          <w:sz w:val="24"/>
          <w:szCs w:val="24"/>
        </w:rPr>
        <w:t>ю</w:t>
      </w:r>
      <w:r w:rsidR="00793D63" w:rsidRPr="00793D63">
        <w:rPr>
          <w:rFonts w:ascii="Liberation Serif" w:eastAsia="Calibri" w:hAnsi="Liberation Serif" w:cs="Liberation Serif"/>
          <w:sz w:val="24"/>
          <w:szCs w:val="24"/>
        </w:rPr>
        <w:t xml:space="preserve"> Камышловского городского округа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</w:p>
    <w:p w:rsidR="00F7230A" w:rsidRPr="000B4D71" w:rsidRDefault="00F7230A" w:rsidP="00303657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793D63" w:rsidRDefault="00542CF8" w:rsidP="00793D63"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793D63" w:rsidRPr="00793D63">
        <w:t xml:space="preserve"> </w:t>
      </w:r>
      <w:r w:rsidR="00793D63" w:rsidRPr="00793D63">
        <w:rPr>
          <w:rFonts w:ascii="Liberation Serif" w:hAnsi="Liberation Serif" w:cs="Liberation Serif"/>
          <w:sz w:val="26"/>
          <w:szCs w:val="26"/>
        </w:rPr>
        <w:t>администраци</w:t>
      </w:r>
      <w:r w:rsidR="00793D63">
        <w:rPr>
          <w:rFonts w:ascii="Liberation Serif" w:hAnsi="Liberation Serif" w:cs="Liberation Serif"/>
          <w:sz w:val="26"/>
          <w:szCs w:val="26"/>
        </w:rPr>
        <w:t>ю</w:t>
      </w:r>
      <w:r w:rsidR="00793D63" w:rsidRPr="00793D63">
        <w:rPr>
          <w:rFonts w:ascii="Liberation Serif" w:hAnsi="Liberation Serif" w:cs="Liberation Serif"/>
          <w:sz w:val="26"/>
          <w:szCs w:val="26"/>
        </w:rPr>
        <w:t xml:space="preserve"> Камышловского городского округа</w:t>
      </w:r>
      <w:r w:rsidR="00890192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sz w:val="24"/>
          <w:szCs w:val="24"/>
        </w:rPr>
        <w:t xml:space="preserve">с заявлением об </w:t>
      </w:r>
      <w:r w:rsidR="00793D63">
        <w:rPr>
          <w:rFonts w:ascii="Liberation Serif" w:hAnsi="Liberation Serif" w:cs="Liberation Serif"/>
          <w:sz w:val="24"/>
          <w:szCs w:val="24"/>
        </w:rPr>
        <w:t>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справлении</w:t>
      </w:r>
      <w:r w:rsidR="00793D63">
        <w:rPr>
          <w:rFonts w:ascii="Liberation Serif" w:hAnsi="Liberation Serif" w:cs="Liberation Serif"/>
          <w:sz w:val="24"/>
          <w:szCs w:val="24"/>
        </w:rPr>
        <w:t xml:space="preserve"> </w:t>
      </w:r>
      <w:r w:rsidR="00D05E10" w:rsidRPr="00793D63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</w:p>
    <w:p w:rsidR="00D05E10" w:rsidRPr="00986FA6" w:rsidRDefault="00542CF8" w:rsidP="00FA70B4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FA70B4" w:rsidRPr="00FA70B4">
        <w:rPr>
          <w:rFonts w:ascii="Liberation Serif" w:hAnsi="Liberation Serif" w:cs="Liberation Serif"/>
        </w:rPr>
        <w:t xml:space="preserve">администрации Камышловского городского округа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FA70B4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FA70B4" w:rsidRPr="00FA70B4">
        <w:rPr>
          <w:rFonts w:ascii="Liberation Serif" w:hAnsi="Liberation Serif" w:cs="Liberation Serif"/>
        </w:rPr>
        <w:t xml:space="preserve">администрации Камышловского городского округа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640B81" w:rsidRPr="00640B81">
        <w:rPr>
          <w:rFonts w:ascii="Liberation Serif" w:hAnsi="Liberation Serif" w:cs="Liberation Serif"/>
        </w:rPr>
        <w:t>администрации Камышловского городского округа</w:t>
      </w:r>
      <w:r w:rsidR="00073DD6">
        <w:rPr>
          <w:rFonts w:ascii="Liberation Serif" w:hAnsi="Liberation Serif" w:cs="Liberation Serif"/>
        </w:rPr>
        <w:t xml:space="preserve">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1144F7" w:rsidRPr="001144F7">
        <w:rPr>
          <w:rFonts w:ascii="Liberation Serif" w:hAnsi="Liberation Serif" w:cs="Liberation Serif"/>
        </w:rPr>
        <w:t>администрации Камышловского городского округа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542CF8" w:rsidP="007722C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7722C9" w:rsidRPr="007722C9">
        <w:rPr>
          <w:rFonts w:ascii="Liberation Serif" w:hAnsi="Liberation Serif" w:cs="Liberation Serif"/>
        </w:rPr>
        <w:t>администраци</w:t>
      </w:r>
      <w:r w:rsidR="007722C9">
        <w:rPr>
          <w:rFonts w:ascii="Liberation Serif" w:hAnsi="Liberation Serif" w:cs="Liberation Serif"/>
        </w:rPr>
        <w:t>ю</w:t>
      </w:r>
      <w:r w:rsidR="007722C9" w:rsidRPr="007722C9">
        <w:rPr>
          <w:rFonts w:ascii="Liberation Serif" w:hAnsi="Liberation Serif" w:cs="Liberation Serif"/>
        </w:rPr>
        <w:t xml:space="preserve"> Камышловского городского округа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E6737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E67370" w:rsidRPr="00E6737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E6737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D0471"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67370" w:rsidRPr="00B76F7E" w:rsidRDefault="00E67370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E67370" w:rsidRPr="00E6737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</w:t>
      </w:r>
      <w:r w:rsidR="00E67370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ей</w:t>
      </w:r>
      <w:r w:rsidR="00E67370" w:rsidRPr="00E673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Камышловского городского округа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оформляются в виде</w:t>
      </w:r>
      <w:r w:rsidR="00E673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акта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67370" w:rsidRDefault="00E6737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B76F7E" w:rsidRDefault="00542CF8" w:rsidP="00FA0CA5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="0087439F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FA0C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87439F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мые)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 ходе предоставления муниципальной услуги решения и действия (бездействие) в соответствии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их должностными регламентами и законодательством Российской Федерации.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лицами </w:t>
      </w:r>
      <w:r w:rsidR="003E01B7" w:rsidRP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DF1C7D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нормативных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  <w:r w:rsid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3E01B7" w:rsidRP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Камышловского городского округа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76F7E">
        <w:rPr>
          <w:rFonts w:ascii="Liberation Serif" w:hAnsi="Liberation Serif" w:cs="Liberation Serif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2C1943" w:rsidRPr="004D6C07" w:rsidRDefault="00CD79DF" w:rsidP="003E01B7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Камышловского городского округа</w:t>
      </w:r>
      <w:r w:rsidR="00C74D54" w:rsidRPr="004D6C07">
        <w:rPr>
          <w:rFonts w:ascii="Liberation Serif" w:eastAsia="Calibri" w:hAnsi="Liberation Serif" w:cs="Liberation Serif"/>
          <w:sz w:val="24"/>
          <w:szCs w:val="24"/>
        </w:rPr>
        <w:t>,</w:t>
      </w:r>
      <w:r w:rsidR="003E01B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администрацию Камышловского городского округа</w:t>
      </w:r>
      <w:r w:rsidR="003805B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C1624">
        <w:rPr>
          <w:rFonts w:ascii="Liberation Serif" w:eastAsia="Calibri" w:hAnsi="Liberation Serif" w:cs="Liberation Serif"/>
          <w:sz w:val="24"/>
          <w:szCs w:val="24"/>
        </w:rPr>
        <w:t xml:space="preserve">на имя Главы </w:t>
      </w:r>
      <w:r w:rsidR="003E01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Камышловского городского округа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 w:rsidR="004D6C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приеме заявителя,</w:t>
      </w:r>
      <w:r w:rsidR="00AD0471">
        <w:rPr>
          <w:rFonts w:ascii="Liberation Serif" w:eastAsia="Calibri" w:hAnsi="Liberation Serif" w:cs="Liberation Serif"/>
          <w:sz w:val="24"/>
          <w:szCs w:val="24"/>
        </w:rPr>
        <w:br/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68455B" w:rsidRDefault="00CD79DF" w:rsidP="0072164F">
      <w:pPr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72164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72164F" w:rsidRPr="0072164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</w:t>
      </w:r>
      <w:r w:rsidR="0072164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="0072164F" w:rsidRPr="0072164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Камышловского городского округа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72164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FA59C3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(http://dis.midural.ru/);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Pr="001A22B5" w:rsidRDefault="00CD79DF" w:rsidP="00E821A4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. Порядок досудебного (внесудебного) обжалования решений и действий (бездействия</w:t>
      </w:r>
      <w:r w:rsidR="00E821A4" w:rsidRPr="00E821A4">
        <w:t xml:space="preserve"> </w:t>
      </w:r>
      <w:r w:rsidR="00E821A4" w:rsidRPr="00E821A4">
        <w:rPr>
          <w:rFonts w:ascii="Liberation Serif" w:eastAsia="Calibri" w:hAnsi="Liberation Serif" w:cs="Liberation Serif"/>
          <w:sz w:val="24"/>
          <w:szCs w:val="24"/>
        </w:rPr>
        <w:t>администрации Камышловского городского округа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>
        <w:rPr>
          <w:rFonts w:ascii="Liberation Serif" w:eastAsia="Calibri" w:hAnsi="Liberation Serif" w:cs="Liberation Serif"/>
          <w:sz w:val="24"/>
          <w:szCs w:val="24"/>
        </w:rPr>
        <w:t>его должностных лиц,</w:t>
      </w:r>
      <w:r w:rsidR="00E821A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72E5A"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27.07.2010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>
        <w:rPr>
          <w:rFonts w:ascii="Liberation Serif" w:eastAsia="Calibri" w:hAnsi="Liberation Serif" w:cs="Liberation Serif"/>
          <w:sz w:val="24"/>
          <w:szCs w:val="24"/>
        </w:rPr>
        <w:br/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</w:p>
    <w:bookmarkEnd w:id="13"/>
    <w:bookmarkEnd w:id="14"/>
    <w:bookmarkEnd w:id="15"/>
    <w:bookmarkEnd w:id="16"/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90381" w:rsidRDefault="0019038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90381" w:rsidRDefault="0019038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90381" w:rsidRDefault="0019038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90381" w:rsidRDefault="0019038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90381" w:rsidRDefault="0019038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190381" w:rsidRDefault="0019038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071F78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 w:rsidR="00257C27"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 xml:space="preserve">результатах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lastRenderedPageBreak/>
        <w:t>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BC4F68" w:rsidRDefault="00BC4F68" w:rsidP="00BC4F68">
      <w:pPr>
        <w:ind w:left="4536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4F68" w:rsidRPr="007F05B6" w:rsidRDefault="00BC4F68" w:rsidP="00BC4F68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BC4F68" w:rsidRPr="007F05B6" w:rsidRDefault="00BC4F68" w:rsidP="00BC4F68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BC4F68" w:rsidRPr="007F05B6" w:rsidRDefault="00BC4F68" w:rsidP="00BC4F68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BC4F68" w:rsidRPr="00945ACC" w:rsidRDefault="00BC4F68" w:rsidP="00BC4F68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BC4F68" w:rsidRPr="007F05B6" w:rsidRDefault="00BC4F68" w:rsidP="00BC4F68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BC4F68" w:rsidRPr="00945ACC" w:rsidRDefault="00BC4F68" w:rsidP="00BC4F68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 услуги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BC4F68" w:rsidRDefault="00BC4F68" w:rsidP="00BC4F68">
      <w:pPr>
        <w:jc w:val="right"/>
        <w:rPr>
          <w:rFonts w:ascii="Liberation Serif" w:hAnsi="Liberation Serif" w:cs="Liberation Serif"/>
        </w:rPr>
      </w:pPr>
    </w:p>
    <w:p w:rsidR="00BC4F68" w:rsidRPr="00101CEE" w:rsidRDefault="00BC4F68" w:rsidP="00BC4F68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BC4F68" w:rsidRPr="00101CEE" w:rsidRDefault="00BC4F68" w:rsidP="00BC4F68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4F68" w:rsidRPr="00101CEE" w:rsidRDefault="00BC4F68" w:rsidP="00BC4F68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____________________________________________________________,</w:t>
      </w:r>
    </w:p>
    <w:p w:rsidR="00BC4F68" w:rsidRPr="007F05B6" w:rsidRDefault="00BC4F68" w:rsidP="00BC4F68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BC4F68" w:rsidRPr="00B2127F" w:rsidRDefault="00BC4F68" w:rsidP="00BC4F68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информационной системы обеспечения градостроительной деятельности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Вашим запросом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____№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оплатить предоставление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C4F68" w:rsidRDefault="00BC4F68" w:rsidP="00BC4F68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Pr="00B2127F">
        <w:t xml:space="preserve"> </w:t>
      </w:r>
      <w:r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BC4F68" w:rsidRDefault="00BC4F68" w:rsidP="00BC4F68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BC4F68" w:rsidRPr="00B2127F" w:rsidRDefault="00BC4F68" w:rsidP="00BC4F68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>
        <w:rPr>
          <w:rFonts w:ascii="Liberation Serif" w:hAnsi="Liberation Serif" w:cs="Liberation Serif"/>
          <w:b w:val="0"/>
        </w:rPr>
        <w:t>____________________________</w:t>
      </w:r>
      <w:r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C4F68" w:rsidRPr="00101CEE" w:rsidRDefault="00BC4F68" w:rsidP="00BC4F68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C4F68" w:rsidRDefault="00BC4F68" w:rsidP="00BC4F68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C4F68" w:rsidRDefault="00BC4F68" w:rsidP="00BC4F68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BC4F68" w:rsidRPr="00B76F7E" w:rsidRDefault="00BC4F68" w:rsidP="00BC4F68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C4F68" w:rsidRPr="00B2127F" w:rsidRDefault="00BC4F68" w:rsidP="00BC4F68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C4F68" w:rsidRDefault="00BC4F68" w:rsidP="00BC4F68">
      <w:pPr>
        <w:rPr>
          <w:rFonts w:ascii="Liberation Serif" w:hAnsi="Liberation Serif" w:cs="Liberation Serif"/>
          <w:sz w:val="24"/>
          <w:szCs w:val="24"/>
        </w:rPr>
      </w:pPr>
    </w:p>
    <w:p w:rsidR="00BC4F68" w:rsidRDefault="00BC4F68" w:rsidP="00BC4F68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C4F68" w:rsidRDefault="00BC4F68" w:rsidP="00BC4F68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>
        <w:rPr>
          <w:rFonts w:ascii="Liberation Serif" w:hAnsi="Liberation Serif" w:cs="Liberation Serif"/>
          <w:sz w:val="24"/>
          <w:szCs w:val="24"/>
        </w:rPr>
        <w:t>из государственной ИСОГД на ___л. в 1экз;</w:t>
      </w:r>
    </w:p>
    <w:p w:rsidR="00BC4F68" w:rsidRPr="00B2127F" w:rsidRDefault="00BC4F68" w:rsidP="00BC4F68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>
        <w:rPr>
          <w:rFonts w:ascii="Liberation Serif" w:hAnsi="Liberation Serif" w:cs="Liberation Serif"/>
          <w:sz w:val="24"/>
          <w:szCs w:val="24"/>
        </w:rPr>
        <w:t xml:space="preserve">из государственной 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C4F68" w:rsidRDefault="00BC4F68" w:rsidP="00BC4F68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BC4F68" w:rsidRDefault="00BC4F68" w:rsidP="00BC4F68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C4F68" w:rsidRPr="007F05B6" w:rsidRDefault="00BC4F68" w:rsidP="00BC4F68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BC4F68" w:rsidRPr="007F05B6" w:rsidRDefault="00BC4F68" w:rsidP="00BC4F68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Администрации</w:t>
      </w:r>
      <w:r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         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BC4F68" w:rsidRPr="007F05B6" w:rsidRDefault="00BC4F68" w:rsidP="00BC4F68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Pr="007F05B6" w:rsidRDefault="00257C27" w:rsidP="00BC4F68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211CEB">
          <w:headerReference w:type="default" r:id="rId15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68" w:rsidRDefault="00317C68" w:rsidP="00257C27">
      <w:r>
        <w:separator/>
      </w:r>
    </w:p>
  </w:endnote>
  <w:endnote w:type="continuationSeparator" w:id="0">
    <w:p w:rsidR="00317C68" w:rsidRDefault="00317C68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68" w:rsidRDefault="00317C68" w:rsidP="00257C27">
      <w:r>
        <w:separator/>
      </w:r>
    </w:p>
  </w:footnote>
  <w:footnote w:type="continuationSeparator" w:id="0">
    <w:p w:rsidR="00317C68" w:rsidRDefault="00317C68" w:rsidP="00257C27">
      <w:r>
        <w:continuationSeparator/>
      </w:r>
    </w:p>
  </w:footnote>
  <w:footnote w:id="1">
    <w:p w:rsidR="00BC4F68" w:rsidRPr="00556ABC" w:rsidRDefault="00BC4F68" w:rsidP="00BC4F68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80678"/>
      <w:docPartObj>
        <w:docPartGallery w:val="Page Numbers (Top of Page)"/>
        <w:docPartUnique/>
      </w:docPartObj>
    </w:sdtPr>
    <w:sdtEndPr/>
    <w:sdtContent>
      <w:p w:rsidR="00071F78" w:rsidRDefault="00071F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DF">
          <w:rPr>
            <w:noProof/>
          </w:rPr>
          <w:t>2</w:t>
        </w:r>
        <w:r>
          <w:fldChar w:fldCharType="end"/>
        </w:r>
      </w:p>
    </w:sdtContent>
  </w:sdt>
  <w:p w:rsidR="00071F78" w:rsidRDefault="00071F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4CEE"/>
    <w:rsid w:val="00071F78"/>
    <w:rsid w:val="00073DD6"/>
    <w:rsid w:val="00077FC8"/>
    <w:rsid w:val="00087EE1"/>
    <w:rsid w:val="000910D6"/>
    <w:rsid w:val="0009470E"/>
    <w:rsid w:val="00096570"/>
    <w:rsid w:val="000A3BA1"/>
    <w:rsid w:val="000A6C4C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087"/>
    <w:rsid w:val="000E7BE1"/>
    <w:rsid w:val="000F452A"/>
    <w:rsid w:val="000F7795"/>
    <w:rsid w:val="001019B2"/>
    <w:rsid w:val="00101CEE"/>
    <w:rsid w:val="00106C51"/>
    <w:rsid w:val="00107FDC"/>
    <w:rsid w:val="001144F7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2589"/>
    <w:rsid w:val="0017328A"/>
    <w:rsid w:val="001822CB"/>
    <w:rsid w:val="001864EB"/>
    <w:rsid w:val="00190381"/>
    <w:rsid w:val="00195F19"/>
    <w:rsid w:val="001A22B5"/>
    <w:rsid w:val="001A40E4"/>
    <w:rsid w:val="001A5042"/>
    <w:rsid w:val="001B68E9"/>
    <w:rsid w:val="001C5CB2"/>
    <w:rsid w:val="001D4E8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E32F3"/>
    <w:rsid w:val="002F2A06"/>
    <w:rsid w:val="002F44FE"/>
    <w:rsid w:val="002F4C7C"/>
    <w:rsid w:val="002F58A4"/>
    <w:rsid w:val="00303657"/>
    <w:rsid w:val="003172AB"/>
    <w:rsid w:val="00317C68"/>
    <w:rsid w:val="00320555"/>
    <w:rsid w:val="00320A74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01B7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6FB9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36A4B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70"/>
    <w:rsid w:val="005864C3"/>
    <w:rsid w:val="00587644"/>
    <w:rsid w:val="00587FF0"/>
    <w:rsid w:val="005A1D68"/>
    <w:rsid w:val="005B14DA"/>
    <w:rsid w:val="005B1834"/>
    <w:rsid w:val="005B233C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0B81"/>
    <w:rsid w:val="00641470"/>
    <w:rsid w:val="0064254F"/>
    <w:rsid w:val="00645578"/>
    <w:rsid w:val="00645B5B"/>
    <w:rsid w:val="0064666A"/>
    <w:rsid w:val="006555B6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C36A8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164F"/>
    <w:rsid w:val="00724951"/>
    <w:rsid w:val="00742439"/>
    <w:rsid w:val="00742CEB"/>
    <w:rsid w:val="00744097"/>
    <w:rsid w:val="007533B8"/>
    <w:rsid w:val="0075474B"/>
    <w:rsid w:val="00756159"/>
    <w:rsid w:val="0075707C"/>
    <w:rsid w:val="007665D5"/>
    <w:rsid w:val="007722C9"/>
    <w:rsid w:val="00773321"/>
    <w:rsid w:val="0077448F"/>
    <w:rsid w:val="007754BA"/>
    <w:rsid w:val="00776AEC"/>
    <w:rsid w:val="007800DC"/>
    <w:rsid w:val="00781929"/>
    <w:rsid w:val="00783A40"/>
    <w:rsid w:val="00783AB6"/>
    <w:rsid w:val="007860F4"/>
    <w:rsid w:val="007929AC"/>
    <w:rsid w:val="00793D63"/>
    <w:rsid w:val="00794F45"/>
    <w:rsid w:val="00797FC9"/>
    <w:rsid w:val="007A0B04"/>
    <w:rsid w:val="007A37B6"/>
    <w:rsid w:val="007A4689"/>
    <w:rsid w:val="007B0AFE"/>
    <w:rsid w:val="007B26C6"/>
    <w:rsid w:val="007C43F3"/>
    <w:rsid w:val="007C7D6E"/>
    <w:rsid w:val="007D2866"/>
    <w:rsid w:val="007D4322"/>
    <w:rsid w:val="007E5AC5"/>
    <w:rsid w:val="007F05B6"/>
    <w:rsid w:val="007F2139"/>
    <w:rsid w:val="007F7889"/>
    <w:rsid w:val="007F7D76"/>
    <w:rsid w:val="00801F6F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47F65"/>
    <w:rsid w:val="00855946"/>
    <w:rsid w:val="008568D5"/>
    <w:rsid w:val="0086726C"/>
    <w:rsid w:val="00872337"/>
    <w:rsid w:val="00873300"/>
    <w:rsid w:val="0087439F"/>
    <w:rsid w:val="00874E7F"/>
    <w:rsid w:val="00877851"/>
    <w:rsid w:val="00890192"/>
    <w:rsid w:val="008A3BBF"/>
    <w:rsid w:val="008B463D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5F6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20C"/>
    <w:rsid w:val="00A31C0F"/>
    <w:rsid w:val="00A35384"/>
    <w:rsid w:val="00A36942"/>
    <w:rsid w:val="00A4408A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2373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E6352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97DB3"/>
    <w:rsid w:val="00BA4358"/>
    <w:rsid w:val="00BC19CE"/>
    <w:rsid w:val="00BC4C1C"/>
    <w:rsid w:val="00BC4F68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542A6"/>
    <w:rsid w:val="00C55A94"/>
    <w:rsid w:val="00C616F9"/>
    <w:rsid w:val="00C61DB9"/>
    <w:rsid w:val="00C63667"/>
    <w:rsid w:val="00C63B77"/>
    <w:rsid w:val="00C641CD"/>
    <w:rsid w:val="00C64868"/>
    <w:rsid w:val="00C668E3"/>
    <w:rsid w:val="00C7137F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25D7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55C7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370"/>
    <w:rsid w:val="00E67568"/>
    <w:rsid w:val="00E70F7F"/>
    <w:rsid w:val="00E72D3C"/>
    <w:rsid w:val="00E73353"/>
    <w:rsid w:val="00E7524B"/>
    <w:rsid w:val="00E77183"/>
    <w:rsid w:val="00E821A4"/>
    <w:rsid w:val="00E84ADF"/>
    <w:rsid w:val="00E85985"/>
    <w:rsid w:val="00E863C6"/>
    <w:rsid w:val="00E86585"/>
    <w:rsid w:val="00E86E14"/>
    <w:rsid w:val="00E92E1A"/>
    <w:rsid w:val="00E97B70"/>
    <w:rsid w:val="00EA1375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12C3"/>
    <w:rsid w:val="00EE4C14"/>
    <w:rsid w:val="00EE5B3E"/>
    <w:rsid w:val="00EF0A76"/>
    <w:rsid w:val="00EF7822"/>
    <w:rsid w:val="00F027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2C84"/>
    <w:rsid w:val="00F5356A"/>
    <w:rsid w:val="00F56846"/>
    <w:rsid w:val="00F628BA"/>
    <w:rsid w:val="00F7230A"/>
    <w:rsid w:val="00F747DF"/>
    <w:rsid w:val="00F81350"/>
    <w:rsid w:val="00F82655"/>
    <w:rsid w:val="00F86352"/>
    <w:rsid w:val="00F8670C"/>
    <w:rsid w:val="00F91C85"/>
    <w:rsid w:val="00F92230"/>
    <w:rsid w:val="00FA0CA5"/>
    <w:rsid w:val="00FA2DEB"/>
    <w:rsid w:val="00FA3D97"/>
    <w:rsid w:val="00FA59C3"/>
    <w:rsid w:val="00FA70B4"/>
    <w:rsid w:val="00FB1E27"/>
    <w:rsid w:val="00FB1FFA"/>
    <w:rsid w:val="00FB7574"/>
    <w:rsid w:val="00FC379E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rod-kamyshl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search?query=%D0%B8%D1%81%D0%BE%D0%B3%D0%B4&amp;serviceRecipient=all" TargetMode="External"/><Relationship Id="rId4" Type="http://schemas.openxmlformats.org/officeDocument/2006/relationships/settings" Target="settings.xml"/><Relationship Id="rId9" Type="http://schemas.openxmlformats.org/officeDocument/2006/relationships/hyperlink" Target="#Par32" TargetMode="External"/><Relationship Id="rId14" Type="http://schemas.openxmlformats.org/officeDocument/2006/relationships/hyperlink" Target="https://www.gosuslugi.ru/search?query=%D0%B8%D1%81%D0%BE%D0%B3%D0%B4&amp;serviceRecipient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7DAA-739A-46B0-AE67-50A44353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11924</Words>
  <Characters>67967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Пользователь</cp:lastModifiedBy>
  <cp:revision>2</cp:revision>
  <cp:lastPrinted>2021-06-08T08:44:00Z</cp:lastPrinted>
  <dcterms:created xsi:type="dcterms:W3CDTF">2021-07-26T05:54:00Z</dcterms:created>
  <dcterms:modified xsi:type="dcterms:W3CDTF">2021-07-26T05:54:00Z</dcterms:modified>
</cp:coreProperties>
</file>