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/>
        <w:object>
          <v:shape id="ole_rId2" style="width:38.2pt;height:59.2pt" o:ole="">
            <v:imagedata r:id="rId3" o:title=""/>
          </v:shape>
          <o:OLEObject Type="Embed" ProgID="" ShapeID="ole_rId2" DrawAspect="Content" ObjectID="_923832822" r:id="rId2"/>
        </w:object>
      </w:r>
    </w:p>
    <w:p>
      <w:pPr>
        <w:pStyle w:val="Style28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8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uppressAutoHyphens w:val="false"/>
        <w:jc w:val="both"/>
        <w:rPr/>
      </w:pPr>
      <w:r>
        <w:rPr>
          <w:rStyle w:val="Style14"/>
          <w:rFonts w:eastAsia="Arial Unicode MS" w:cs="Liberation Serif;Times New Roman" w:ascii="Liberation Serif" w:hAnsi="Liberation Serif"/>
          <w:b/>
          <w:bCs/>
          <w:i w:val="false"/>
          <w:iCs w:val="false"/>
          <w:color w:val="292929"/>
          <w:sz w:val="28"/>
          <w:szCs w:val="24"/>
          <w:lang w:eastAsia="en-US"/>
        </w:rPr>
        <w:t>от 20.05.2021 N 340</w:t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b/>
          <w:sz w:val="28"/>
          <w:szCs w:val="28"/>
          <w:lang w:eastAsia="en-US"/>
        </w:rPr>
        <w:t xml:space="preserve">Об утверждении Положения о создании условий </w:t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b/>
          <w:sz w:val="28"/>
          <w:szCs w:val="28"/>
          <w:lang w:eastAsia="en-US"/>
        </w:rPr>
        <w:t xml:space="preserve">для осуществления присмотра и ухода за детьми, содержания детей </w:t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b/>
          <w:sz w:val="28"/>
          <w:szCs w:val="28"/>
          <w:lang w:eastAsia="en-US"/>
        </w:rPr>
        <w:t xml:space="preserve">в образовательных организациях, реализующих основную образовательную программу дошкольного образования </w:t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bookmarkStart w:id="0" w:name="__DdeLink__9082_2389674583"/>
      <w:r>
        <w:rPr>
          <w:rFonts w:eastAsia="Calibri" w:ascii="Liberation Serif" w:hAnsi="Liberation Serif" w:eastAsiaTheme="minorHAnsi"/>
          <w:b/>
          <w:sz w:val="28"/>
          <w:szCs w:val="28"/>
          <w:lang w:eastAsia="en-US"/>
        </w:rPr>
        <w:t>на территории Камышловского городского округа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ind w:firstLine="540"/>
        <w:jc w:val="both"/>
        <w:rPr/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4">
        <w:r>
          <w:rPr>
            <w:rStyle w:val="Style"/>
            <w:rFonts w:eastAsia="Calibri" w:ascii="Liberation Serif" w:hAnsi="Liberation Serif"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Российской Федерации от 29 декабря 2012 г. № 273-ФЗ «Об образовании в Российской Федерации», Федеральным </w:t>
      </w:r>
      <w:hyperlink r:id="rId5">
        <w:r>
          <w:rPr>
            <w:rStyle w:val="Style"/>
            <w:rFonts w:eastAsia="Calibri" w:ascii="Liberation Serif" w:hAnsi="Liberation Serif"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hyperlink r:id="rId6">
        <w:r>
          <w:rPr>
            <w:rStyle w:val="Style"/>
            <w:rFonts w:eastAsia="Calibri" w:ascii="Liberation Serif" w:hAnsi="Liberation Serif"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hyperlink r:id="rId7">
        <w:r>
          <w:rPr>
            <w:rStyle w:val="Style"/>
            <w:rFonts w:eastAsia="Calibri" w:ascii="Liberation Serif" w:hAnsi="Liberation Serif"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руководствуясь </w:t>
      </w:r>
      <w:hyperlink r:id="rId8">
        <w:r>
          <w:rPr>
            <w:rStyle w:val="Style"/>
            <w:rFonts w:eastAsia="Calibri" w:ascii="Liberation Serif" w:hAnsi="Liberation Serif" w:eastAsiaTheme="minorHAnsi"/>
            <w:sz w:val="28"/>
            <w:szCs w:val="28"/>
            <w:lang w:eastAsia="en-US"/>
          </w:rPr>
          <w:t>Уставом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Камышловского городского округа</w:t>
      </w:r>
      <w:r>
        <w:rPr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suppressAutoHyphens w:val="true"/>
        <w:ind w:right="-34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Положение 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на территории Камышловского городского округа (прилагается).</w:t>
      </w:r>
    </w:p>
    <w:p>
      <w:pPr>
        <w:pStyle w:val="Normal"/>
        <w:widowControl w:val="false"/>
        <w:suppressAutoHyphens w:val="true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образованию, культуре, спорту и делам молодежи администрации Камышловского городского округа (Кузнецова О.М.):</w:t>
      </w:r>
    </w:p>
    <w:p>
      <w:pPr>
        <w:pStyle w:val="Normal"/>
        <w:widowControl w:val="false"/>
        <w:suppressAutoHyphens w:val="tru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2.1. В деятельности по созданию условий для осуществления присмотра и ухода за детьми, содержания детей в муниципальных образовательных организациях руководствоваться Положением 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Камышловского городского округа, утвержденным настоящим постановлением.</w:t>
      </w:r>
    </w:p>
    <w:p>
      <w:pPr>
        <w:pStyle w:val="Normal"/>
        <w:widowControl w:val="false"/>
        <w:suppressAutoHyphens w:val="tru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2.2. Довести до сведения руководителей подведомственных муниципальных образовательных организаций настоящее постановление для принятия его к руководству и исполнению.</w:t>
      </w:r>
    </w:p>
    <w:p>
      <w:pPr>
        <w:pStyle w:val="Normal"/>
        <w:suppressAutoHyphens w:val="true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suppressAutoHyphens w:val="true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ind w:left="4820" w:hanging="0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/>
          <w:bCs/>
          <w:sz w:val="28"/>
          <w:szCs w:val="28"/>
          <w:lang w:eastAsia="en-US"/>
        </w:rPr>
        <w:t xml:space="preserve">УТВЕРЖДЕНО </w:t>
      </w:r>
    </w:p>
    <w:p>
      <w:pPr>
        <w:pStyle w:val="Normal"/>
        <w:suppressAutoHyphens w:val="true"/>
        <w:ind w:left="4820" w:hanging="0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постановлением администрации </w:t>
      </w:r>
    </w:p>
    <w:p>
      <w:pPr>
        <w:pStyle w:val="Normal"/>
        <w:suppressAutoHyphens w:val="true"/>
        <w:ind w:left="4820" w:hanging="0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Камышловского городского округа </w:t>
      </w:r>
    </w:p>
    <w:p>
      <w:pPr>
        <w:pStyle w:val="Normal"/>
        <w:suppressAutoHyphens w:val="true"/>
        <w:ind w:left="4820" w:hanging="0"/>
        <w:rPr/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="Calibri" w:cs="Times New Roman" w:ascii="Liberation Serif" w:hAnsi="Liberation Serif" w:eastAsiaTheme="minorHAnsi"/>
          <w:bCs/>
          <w:color w:val="auto"/>
          <w:kern w:val="0"/>
          <w:sz w:val="28"/>
          <w:szCs w:val="28"/>
          <w:lang w:val="ru-RU" w:eastAsia="en-US" w:bidi="ar-SA"/>
        </w:rPr>
        <w:t>20.05.</w:t>
      </w: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2021  года № 340</w:t>
      </w:r>
    </w:p>
    <w:p>
      <w:pPr>
        <w:pStyle w:val="Normal"/>
        <w:suppressAutoHyphens w:val="true"/>
        <w:ind w:left="4820" w:hanging="0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«Об утверждении Положения </w:t>
      </w:r>
    </w:p>
    <w:p>
      <w:pPr>
        <w:pStyle w:val="Normal"/>
        <w:suppressAutoHyphens w:val="true"/>
        <w:ind w:left="4820" w:hanging="0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о создании условий для </w:t>
      </w:r>
    </w:p>
    <w:p>
      <w:pPr>
        <w:pStyle w:val="Normal"/>
        <w:suppressAutoHyphens w:val="true"/>
        <w:ind w:left="4820" w:hanging="0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осуществления присмотра и </w:t>
      </w:r>
    </w:p>
    <w:p>
      <w:pPr>
        <w:pStyle w:val="Normal"/>
        <w:suppressAutoHyphens w:val="true"/>
        <w:ind w:left="4820" w:hanging="0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ухода за детьми, содержания </w:t>
      </w:r>
    </w:p>
    <w:p>
      <w:pPr>
        <w:pStyle w:val="Normal"/>
        <w:suppressAutoHyphens w:val="true"/>
        <w:ind w:left="4820" w:hanging="0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детей в образовательных организациях, </w:t>
      </w:r>
    </w:p>
    <w:p>
      <w:pPr>
        <w:pStyle w:val="Normal"/>
        <w:suppressAutoHyphens w:val="true"/>
        <w:ind w:left="4820" w:hanging="0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реализующих основную образовательную программу дошкольного образования </w:t>
      </w:r>
    </w:p>
    <w:p>
      <w:pPr>
        <w:pStyle w:val="Normal"/>
        <w:suppressAutoHyphens w:val="true"/>
        <w:ind w:left="4820" w:hanging="0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на территории Камышловского </w:t>
      </w:r>
    </w:p>
    <w:p>
      <w:pPr>
        <w:pStyle w:val="Normal"/>
        <w:suppressAutoHyphens w:val="true"/>
        <w:ind w:left="4820" w:hanging="0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городского округа»</w:t>
      </w:r>
    </w:p>
    <w:p>
      <w:pPr>
        <w:pStyle w:val="Normal"/>
        <w:suppressAutoHyphens w:val="true"/>
        <w:ind w:left="4820" w:hanging="0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ind w:left="4820" w:hanging="0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uppressAutoHyphens w:val="true"/>
        <w:jc w:val="center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Положение 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Камышловского городского округа</w:t>
      </w:r>
    </w:p>
    <w:p>
      <w:pPr>
        <w:pStyle w:val="Normal"/>
        <w:suppressAutoHyphens w:val="true"/>
        <w:jc w:val="center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1 Общие положения</w:t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ind w:firstLine="539"/>
        <w:jc w:val="both"/>
        <w:rPr/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1.1. Положение 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Североуральского городского округа (далее - Положение), разработано в соответствии с </w:t>
      </w:r>
      <w:hyperlink r:id="rId9">
        <w:r>
          <w:rPr>
            <w:rStyle w:val="Style"/>
            <w:rFonts w:eastAsia="Calibri" w:ascii="Liberation Serif" w:hAnsi="Liberation Serif" w:eastAsiaTheme="minorHAnsi"/>
            <w:sz w:val="28"/>
            <w:szCs w:val="28"/>
            <w:lang w:eastAsia="en-US"/>
          </w:rPr>
          <w:t>пунктом 3 части 1 статьи 9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Федерального закона от 29.12.2012 № 273-ФЗ «Об образовании в Российской Федерации», </w:t>
      </w:r>
      <w:hyperlink r:id="rId10">
        <w:r>
          <w:rPr>
            <w:rStyle w:val="Style"/>
            <w:rFonts w:eastAsia="Calibri" w:ascii="Liberation Serif" w:hAnsi="Liberation Serif"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hyperlink r:id="rId11">
        <w:r>
          <w:rPr>
            <w:rStyle w:val="Style"/>
            <w:rFonts w:eastAsia="Calibri" w:ascii="Liberation Serif" w:hAnsi="Liberation Serif"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1.2. Положение регламентирует деятельность образовательных организаций по осуществлению присмотра и ухода за детьми, содержанию детей в образовательных организациях, реализующих образовательные программы дошкольного образования (далее - образовательные организации).</w:t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2. Организация осуществления присмотра и ухода за детьми</w:t>
      </w:r>
    </w:p>
    <w:p>
      <w:pPr>
        <w:pStyle w:val="Normal"/>
        <w:suppressAutoHyphens w:val="true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2.1. Присмотр и уход за детьми - это комплекс мер по организации питания и хозяйственно-бытового обслуживания детей, обеспечению соблюдения ими личной гигиены и режима дня без реализации основной общеобразовательной программы дошкольного образования.</w:t>
      </w:r>
    </w:p>
    <w:p>
      <w:pPr>
        <w:pStyle w:val="Normal"/>
        <w:suppressAutoHyphens w:val="true"/>
        <w:ind w:firstLine="540"/>
        <w:jc w:val="both"/>
        <w:rPr/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2.2. Присмотр и уход за детьми, содержание детей осуществляется в организациях, осуществляющих образовательную деятельность по образовательным программам дошкольного образования </w:t>
      </w:r>
      <w:hyperlink w:anchor="Par157">
        <w:r>
          <w:rPr>
            <w:rStyle w:val="Style"/>
            <w:rFonts w:eastAsia="Calibri" w:ascii="Liberation Serif" w:hAnsi="Liberation Serif" w:eastAsiaTheme="minorHAnsi"/>
            <w:sz w:val="28"/>
            <w:szCs w:val="28"/>
            <w:lang w:eastAsia="en-US"/>
          </w:rPr>
          <w:t>(Приложение 1)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Присмотр и уход за детьми может осуществляться в организациях, осуществляющих образовательную деятельность по образовательным программам дошкольного образования, в режиме кратковременного пребывания.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2.3. Образовательная организация обеспечивает присмотр и уход за детьми, содержание детей в возрасте от двух месяцев (при наличии условий) до прекращения образовательных отношений.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2.4. В образовательной организации могут быть организованы: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а) группы для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б) 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2.5. В группы могут включаться как воспитанники одного возраста, так и воспитанники разных возрастов (разновозрастные группы).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2.6. В группах по присмотру и уходу за детьми обеспечивается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2.7. Присмотр и уход за детьми, содержание детей в соответствии с установленными нормами, обеспечивающими жизнь и здоровье детей, осуществляется в соответствии с установленными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 Требования к созданию условий для осуществления присмотра и ухода за детьми, содержания детей в образовательных организациях</w:t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3.1. Присмотр и уход за детьми, содержание детей в образовательных организациях осуществляется при наличии в организациях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3.2. Образовательные организации размещаются в специально предназначенных зданиях и помещениях, доступных для населения, обеспечены всеми средствами коммунально-бытового обслуживания и оснащены телефонной связью.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3.3. </w:t>
      </w:r>
      <w:r>
        <w:rPr>
          <w:rFonts w:eastAsia="Calibri" w:cs="PT Astra Serif" w:ascii="Liberation Serif" w:hAnsi="Liberation Serif" w:eastAsiaTheme="minorHAnsi"/>
          <w:sz w:val="28"/>
          <w:szCs w:val="28"/>
          <w:lang w:eastAsia="en-US"/>
        </w:rPr>
        <w:t>Планировка помещений  организаций, осуществляющих присмотр и уход за детьми,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3.4. Присмотр и уход, содержание детей могут осуществляться в группах общеразвивающей, компенсирующей, оздоровительной или комбинированной направленности. В них присмотр и уход сочетается с дошкольным образованием.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3.4.1. Количество детей в группах определяется исходя из расчета площади групповой (игровой) комнаты - Для групп раннего возраста (до 3 лет) - не менее 2,5 м</w:t>
      </w:r>
      <w:r>
        <w:rPr>
          <w:rFonts w:eastAsia="Calibri" w:ascii="Liberation Serif" w:hAnsi="Liberation Serif"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на 1 ребенка и для групп дошкольного возраста (от 3 до 7 лет) - не менее 2 м</w:t>
      </w:r>
      <w:r>
        <w:rPr>
          <w:rFonts w:eastAsia="Calibri" w:ascii="Liberation Serif" w:hAnsi="Liberation Serif"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rFonts w:eastAsia="Calibri" w:ascii="Liberation Serif" w:hAnsi="Liberation Serif"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на ребенка, для детей от 3 до 7 лет - не менее 2,0 м</w:t>
      </w:r>
      <w:r>
        <w:rPr>
          <w:rFonts w:eastAsia="Calibri" w:ascii="Liberation Serif" w:hAnsi="Liberation Serif"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на ребенка. Физкультурный зал для детей дошкольного возраста должен быть не менее 75 м</w:t>
      </w:r>
      <w:r>
        <w:rPr>
          <w:rFonts w:eastAsia="Calibri" w:ascii="Liberation Serif" w:hAnsi="Liberation Serif"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3.5. Режим работы образовательной организации определяется образовательной организацией самостоятельно в соответствии с ее уставом или иным документом, регламентирующим режим работы организации.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3.6. Для образовательных организаций, оказывающих услуги по присмотру и уходу за детьми, режим работы которых составляет более 5 часов в день, предусматриваются оборудованные места для прогулок детей и занятий физкультурой.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3.7. Оборудование основных помещений должно соответствовать росту, возрасту детей, а также обязательным требованиям, установленным техническими регламентами или (и) национальными стандартами.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Детская мебель и оборудование для помещений образовательных организаций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Помещения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3.8. Образовательная организация должна быть укомплектована необходимым количеством специалистов в соответствии со штатным расписанием и квалификационными требованиями: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- административный персонал;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- педагогический персонал;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- младший обслуживающий персонал.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3.9. Состав персонала определяется в соответствии со штатным расписанием в зависимости от вида группы, возраста воспитанников, количества часов пребывания в образовательной организации.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3.10. У работников каждой категории должны быть должностные инструкции, устанавливающие их обязанности и права.</w:t>
      </w:r>
    </w:p>
    <w:p>
      <w:pPr>
        <w:pStyle w:val="Normal"/>
        <w:suppressAutoHyphens w:val="true"/>
        <w:ind w:firstLine="539"/>
        <w:jc w:val="both"/>
        <w:rPr/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3.11. В образовательную организацию не допускаются лица по медицинским показаниям. К педагогической деятельности не допускаются лица (согласно </w:t>
      </w:r>
      <w:hyperlink r:id="rId12">
        <w:r>
          <w:rPr>
            <w:rStyle w:val="Style"/>
            <w:rFonts w:eastAsia="Calibri" w:ascii="Liberation Serif" w:hAnsi="Liberation Serif" w:eastAsiaTheme="minorHAnsi"/>
            <w:sz w:val="28"/>
            <w:szCs w:val="28"/>
            <w:lang w:eastAsia="en-US"/>
          </w:rPr>
          <w:t>части 2 статьи 331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ТК РФ):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- лишенные права заниматься ею в соответствии с вступившим в законную силу приговором суда;</w:t>
      </w:r>
    </w:p>
    <w:p>
      <w:pPr>
        <w:pStyle w:val="Normal"/>
        <w:suppressAutoHyphens w:val="true"/>
        <w:ind w:firstLine="53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- имеющие неснятую или непогашенную судимость за умышленные тяжкие и особо тяжкие преступления;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- признанные недееспособными в установленном федеральным законом порядке;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- 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3.12. Работники образовательных организаций обязаны проходить периодические медицинские обследования и аттестацию на знание санитарных норм и правил.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3.13. В целях профилактики возникновения и распространения инфекционных заболеваний и пищевых отравлений медицинские работники проводят мероприятия в соответствии с требованиями действующего законодательства Российской Федерации.</w:t>
      </w:r>
      <w:bookmarkStart w:id="1" w:name="_GoBack"/>
      <w:bookmarkEnd w:id="1"/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3.14. Образовательная организация, осуществляющая присмотр и уход, создает условия для охраны здоровья воспитанников, в том числе обеспечивают: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1) текущий контроль за состоянием здоровья воспитанников;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2) проведение санитарно-гигиенических, профилактических и оздоровительных мероприятий;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3) оказание первичной медико-санитарной помощи в порядке, установленном законодательством в сфере охраны здоровья;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4) соблюдение государственных санитарно-эпидемиологических правил и нормативов;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5) обеспечение безопасности воспитанников во время пребывания в образовательном учреждении;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6) профилактику несчастных случаев с воспитанниками во время пребывания в образовательном учреждении;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7) организацию и создание условий для профилактики заболеваний и оздоровления воспитанников;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8) прохождение воспитанниками в соответствии с законодательством Российской Федерации периодических медицинских осмотров и диспансеризации.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3.15. Медицинское обслуживание детей обеспечивается специально закрепленным органами здравоохранения за дошкольными образовательными организациями медицинским персоналом, который, наряду с руководством образовательной организации,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3.16. Образовательная организация обеспечивает сбалансированное питание детей по нормам, утвержденным действующим законодательством.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3.17. Прием детей в муниципальные образовательные организации осуществляется в соответствии с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правилами приема детей в образовательную организацию, реализующую образовательные программы дошкольного образования.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3.18. Образовательная организация обеспечивает присмотр и уход за детьми, содержание детей на основании договора, заключаемого с родителями (законными представителями) ребенка, посещающего образовательную организацию.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3.19. За присмотр и уход за детьми в образовательной организации взимается плата с родителей (законных представителей) в размере, установленном постановлением администрации Камышловского городского  округа, но не выше ее максимального размера, устанавливаемого нормативными правовыми актами Свердловской области для Камышловского городского округа.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3.19.1. В размер родительской платы за присмотр и уход за детьми включаются расходы на организацию питания детей и хозяйственно- бытовое обслуживание детей, соблюдение детьми личной гигиены и режима дня.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3.19.2.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3.19.3.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4. Заключительная часть</w:t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4.1. Ответственность за создание условий для осуществления присмотра и ухода за детьми, содержания детей в соответствии с установленными нормами, обеспечивающими жизнь и здоровье детей, в муниципальных образовательных организациях возлагается на образовательную организацию.</w:t>
      </w:r>
    </w:p>
    <w:p>
      <w:pPr>
        <w:pStyle w:val="Normal"/>
        <w:suppressAutoHyphens w:val="true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4.2. Контроль создания условий для осуществления присмотра и ухода за детьми, содержания детей в муниципальных образовательных организациях осуществляется Комитетом по образованию, культуре, спорту и делам молодежи администрации Камышловского городского округа.</w:t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jc w:val="right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ind w:left="4678" w:hanging="0"/>
        <w:rPr>
          <w:rFonts w:ascii="Liberation Serif" w:hAnsi="Liberation Serif"/>
        </w:rPr>
      </w:pPr>
      <w:bookmarkStart w:id="2" w:name="Par157"/>
      <w:bookmarkEnd w:id="2"/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Приложение к </w:t>
      </w:r>
    </w:p>
    <w:p>
      <w:pPr>
        <w:pStyle w:val="Normal"/>
        <w:suppressAutoHyphens w:val="true"/>
        <w:ind w:left="4678" w:hanging="0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Положению о создании условий </w:t>
      </w:r>
    </w:p>
    <w:p>
      <w:pPr>
        <w:pStyle w:val="Normal"/>
        <w:suppressAutoHyphens w:val="true"/>
        <w:ind w:left="4678" w:hanging="0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для осуществления присмотра </w:t>
      </w:r>
    </w:p>
    <w:p>
      <w:pPr>
        <w:pStyle w:val="Normal"/>
        <w:suppressAutoHyphens w:val="true"/>
        <w:ind w:left="4678" w:hanging="0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и ухода за детьми, содержания детей </w:t>
      </w:r>
    </w:p>
    <w:p>
      <w:pPr>
        <w:pStyle w:val="Normal"/>
        <w:suppressAutoHyphens w:val="true"/>
        <w:ind w:left="4678" w:hanging="0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в образовательных организациях, </w:t>
      </w:r>
    </w:p>
    <w:p>
      <w:pPr>
        <w:pStyle w:val="Normal"/>
        <w:suppressAutoHyphens w:val="true"/>
        <w:ind w:left="4678" w:hanging="0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реализующих основную образовательную </w:t>
      </w:r>
    </w:p>
    <w:p>
      <w:pPr>
        <w:pStyle w:val="Normal"/>
        <w:suppressAutoHyphens w:val="true"/>
        <w:ind w:left="4678" w:hanging="0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 xml:space="preserve">программу дошкольного образования </w:t>
      </w:r>
    </w:p>
    <w:p>
      <w:pPr>
        <w:pStyle w:val="Normal"/>
        <w:suppressAutoHyphens w:val="true"/>
        <w:ind w:left="4678" w:hanging="0"/>
        <w:rPr>
          <w:rFonts w:ascii="Liberation Serif" w:hAnsi="Liberation Serif" w:eastAsia="Calibri" w:eastAsiaTheme="minorHAnsi"/>
          <w:b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sz w:val="28"/>
          <w:szCs w:val="28"/>
          <w:lang w:eastAsia="en-US"/>
        </w:rPr>
        <w:t>на территории Камышловского городского округа</w:t>
      </w:r>
    </w:p>
    <w:p>
      <w:pPr>
        <w:pStyle w:val="Normal"/>
        <w:numPr>
          <w:ilvl w:val="0"/>
          <w:numId w:val="0"/>
        </w:numPr>
        <w:suppressAutoHyphens w:val="true"/>
        <w:ind w:left="4678" w:hanging="0"/>
        <w:outlineLvl w:val="1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Образовательные организации, реализующие основную образовательную программу дошкольного образования на территории Камышловского городского округа, осуществляющие деятельность по присмотру </w:t>
      </w:r>
    </w:p>
    <w:p>
      <w:pPr>
        <w:pStyle w:val="Normal"/>
        <w:suppressAutoHyphens w:val="true"/>
        <w:jc w:val="center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и уходу за детьми и содержанию детей</w:t>
      </w:r>
    </w:p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tbl>
      <w:tblPr>
        <w:tblW w:w="9637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9"/>
        <w:gridCol w:w="4533"/>
        <w:gridCol w:w="4425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Место нахождения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Дошкольные образовательные организации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624860, Свердловская обл.,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г. Камышлов,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Жукова 6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624860, Свердловская область,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г. Камышлов,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Ленинградская, 12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 «Центр развития ребенка- детский сад № 4»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624860, Свердловская область,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г. Камышлов,</w:t>
            </w:r>
          </w:p>
          <w:p>
            <w:pPr>
              <w:pStyle w:val="Normal"/>
              <w:suppressAutoHyphens w:val="tru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Карловарская, 1в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 «Детский сад «Радуга» № 5»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624860, Свердловская область,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г. Камышлов,</w:t>
            </w:r>
          </w:p>
          <w:p>
            <w:pPr>
              <w:pStyle w:val="Normal"/>
              <w:suppressAutoHyphens w:val="tru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Молодогвардейская, 24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Муниципальное автономное дошкольное образовательное</w:t>
            </w:r>
            <w:r>
              <w:rPr>
                <w:rFonts w:cs="Calibri" w:ascii="Liberation Serif" w:hAnsi="Liberation Serif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учреждение «Детский сад № 12»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624860, Свердловская обл.,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г. Камышлов, </w:t>
            </w:r>
          </w:p>
          <w:p>
            <w:pPr>
              <w:pStyle w:val="Normal"/>
              <w:suppressAutoHyphens w:val="tru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Карла Маркса,2а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 «Детский сад № 13»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624860, Свердловская обл.,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г. Камышлов,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Строителей,9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14»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624860, Свердловская обл.,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г. Камышлов,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Советская, 109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 «Детский сад № 16»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624860, Свердловская обл.,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г. Камышлов,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Пушкина, 2б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 «Детский сад № 92»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624860, Свердловская обл.,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г. Камышлов,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Стаханова, 95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170»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624860, Свердловская обл.,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г. Камышлов,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Комсомольская,40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true"/>
              <w:jc w:val="center"/>
              <w:outlineLvl w:val="2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Общеобразовательные организации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Муниципальное автономное общеобразовательное учреждение «Школа №7» Камышловского городского округа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624860, Свердловская обл.,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 xml:space="preserve">г. Камышлов,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 w:eastAsiaTheme="minorHAnsi"/>
                <w:sz w:val="28"/>
                <w:szCs w:val="28"/>
                <w:lang w:eastAsia="en-US"/>
              </w:rPr>
              <w:t>ул. Красных Партизан, 2а</w:t>
            </w:r>
          </w:p>
        </w:tc>
      </w:tr>
    </w:tbl>
    <w:p>
      <w:pPr>
        <w:pStyle w:val="Normal"/>
        <w:suppressAutoHyphens w:val="true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59" w:before="0" w:after="160"/>
        <w:rPr>
          <w:rFonts w:ascii="Liberation Serif" w:hAnsi="Liberation Serif" w:eastAsia="Calibri" w:eastAsiaTheme="minorHAnsi"/>
          <w:lang w:eastAsia="en-US"/>
        </w:rPr>
      </w:pPr>
      <w:r>
        <w:rPr>
          <w:rFonts w:eastAsia="Calibri" w:eastAsiaTheme="minorHAnsi" w:ascii="Liberation Serif" w:hAnsi="Liberation Serif"/>
          <w:lang w:eastAsia="en-US"/>
        </w:rPr>
      </w:r>
    </w:p>
    <w:p>
      <w:pPr>
        <w:pStyle w:val="Normal"/>
        <w:suppressAutoHyphens w:val="true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jc w:val="both"/>
        <w:rPr/>
      </w:pPr>
      <w:r>
        <w:rPr/>
      </w:r>
    </w:p>
    <w:sectPr>
      <w:headerReference w:type="default" r:id="rId1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 w:customStyle="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3294959b47f8601651d1c94b754bfda2a5c8b0e714da563fe90b98cef41456e9db9fe9049761426654245bb2dd862eecmsonormal" w:customStyle="1">
    <w:name w:val="3294959b47f8601651d1c94b754bfda2a5c8b0e714da563fe90b98cef41456e9db9fe9049761426654245bb2dd862eecmsonormal"/>
    <w:basedOn w:val="Normal"/>
    <w:qFormat/>
    <w:pPr>
      <w:spacing w:before="100" w:after="100"/>
    </w:pPr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consultantplus://offline/ref=BFBE23A10ED9B7B2ED3C251087888189B076B2A83CEECA463F4700765FEAA0490B616F13F9EAAC9AE747B756F5270D39E21C157C4FF7746942T2E" TargetMode="External"/><Relationship Id="rId5" Type="http://schemas.openxmlformats.org/officeDocument/2006/relationships/hyperlink" Target="consultantplus://offline/ref=BFBE23A10ED9B7B2ED3C251087888189B079B0AC38E1CA463F4700765FEAA0491961371FF8EEB39CE552E107B347T3E" TargetMode="External"/><Relationship Id="rId6" Type="http://schemas.openxmlformats.org/officeDocument/2006/relationships/hyperlink" Target="consultantplus://offline/ref=BFBE23A10ED9B7B2ED3C251087888189B276B7AB3FEFCA463F4700765FEAA0491961371FF8EEB39CE552E107B347T3E" TargetMode="External"/><Relationship Id="rId7" Type="http://schemas.openxmlformats.org/officeDocument/2006/relationships/hyperlink" Target="consultantplus://offline/ref=BFBE23A10ED9B7B2ED3C251087888189B07CB3AC3DECCA463F4700765FEAA0491961371FF8EEB39CE552E107B347T3E" TargetMode="External"/><Relationship Id="rId8" Type="http://schemas.openxmlformats.org/officeDocument/2006/relationships/hyperlink" Target="consultantplus://offline/ref=BFBE23A10ED9B7B2ED3C250684E4DF83B275ECA139E1C4126213062100BAA61C4B216946BAAEA09DE14CE406B1795469A257187955EB746F3D2C7C9442T4E" TargetMode="External"/><Relationship Id="rId9" Type="http://schemas.openxmlformats.org/officeDocument/2006/relationships/hyperlink" Target="consultantplus://offline/ref=BFBE23A10ED9B7B2ED3C251087888189B076B2A83CEECA463F4700765FEAA0490B616F13F9EAAC9AE747B756F5270D39E21C157C4FF7746942T2E" TargetMode="External"/><Relationship Id="rId10" Type="http://schemas.openxmlformats.org/officeDocument/2006/relationships/hyperlink" Target="consultantplus://offline/ref=BFBE23A10ED9B7B2ED3C251087888189B276B7AB3FEFCA463F4700765FEAA0491961371FF8EEB39CE552E107B347T3E" TargetMode="External"/><Relationship Id="rId11" Type="http://schemas.openxmlformats.org/officeDocument/2006/relationships/hyperlink" Target="consultantplus://offline/ref=BFBE23A10ED9B7B2ED3C251087888189B07CB3AC3DECCA463F4700765FEAA0491961371FF8EEB39CE552E107B347T3E" TargetMode="External"/><Relationship Id="rId12" Type="http://schemas.openxmlformats.org/officeDocument/2006/relationships/hyperlink" Target="consultantplus://offline/ref=AF40FC328A67AC1B3736CB0FC1EC5241A597678DC79F7263F747284D8D4D9E93F11D2830F1478F7B53BE9CC10670A52D924423DD5B8253T1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LibreOffice/6.3.4.2$Windows_X86_64 LibreOffice_project/60da17e045e08f1793c57c00ba83cdfce946d0aa</Application>
  <Pages>10</Pages>
  <Words>2156</Words>
  <Characters>16286</Characters>
  <CharactersWithSpaces>18384</CharactersWithSpaces>
  <Paragraphs>164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2021-05-21T12:56:41Z</cp:lastPrinted>
  <dcterms:modified xsi:type="dcterms:W3CDTF">2021-05-21T12:56:59Z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