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42" w:rsidRPr="00D522C3" w:rsidRDefault="00944B42" w:rsidP="001D0C47">
      <w:pPr>
        <w:spacing w:after="0" w:line="240" w:lineRule="auto"/>
        <w:jc w:val="center"/>
        <w:rPr>
          <w:sz w:val="28"/>
          <w:szCs w:val="28"/>
        </w:rPr>
      </w:pPr>
      <w:r w:rsidRPr="00D522C3">
        <w:rPr>
          <w:noProof/>
          <w:sz w:val="28"/>
          <w:szCs w:val="28"/>
        </w:rPr>
        <w:drawing>
          <wp:inline distT="0" distB="0" distL="0" distR="0">
            <wp:extent cx="409575" cy="51435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1D0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2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944B42" w:rsidRPr="00944B42" w:rsidRDefault="00944B42" w:rsidP="001D0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4B42" w:rsidRPr="00AF0592" w:rsidRDefault="00944B42" w:rsidP="001D0C47">
      <w:pPr>
        <w:pBdr>
          <w:top w:val="thinThickSmallGap" w:sz="24" w:space="1" w:color="auto"/>
        </w:pBdr>
        <w:spacing w:after="0" w:line="240" w:lineRule="auto"/>
        <w:rPr>
          <w:b/>
          <w:sz w:val="20"/>
          <w:szCs w:val="20"/>
        </w:rPr>
      </w:pPr>
    </w:p>
    <w:p w:rsidR="001D0C47" w:rsidRDefault="00944B42" w:rsidP="001D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от </w:t>
      </w:r>
      <w:r w:rsidR="001D0C47">
        <w:rPr>
          <w:rFonts w:ascii="Times New Roman" w:hAnsi="Times New Roman" w:cs="Times New Roman"/>
          <w:sz w:val="28"/>
          <w:szCs w:val="28"/>
        </w:rPr>
        <w:t xml:space="preserve"> 01.11.2016 года</w:t>
      </w:r>
      <w:r w:rsidRPr="00944B42">
        <w:rPr>
          <w:rFonts w:ascii="Times New Roman" w:hAnsi="Times New Roman" w:cs="Times New Roman"/>
          <w:sz w:val="28"/>
          <w:szCs w:val="28"/>
        </w:rPr>
        <w:t xml:space="preserve">   № </w:t>
      </w:r>
      <w:r w:rsidR="001D0C47">
        <w:rPr>
          <w:rFonts w:ascii="Times New Roman" w:hAnsi="Times New Roman" w:cs="Times New Roman"/>
          <w:sz w:val="28"/>
          <w:szCs w:val="28"/>
        </w:rPr>
        <w:t>1121</w:t>
      </w:r>
      <w:r w:rsidRPr="00944B42">
        <w:rPr>
          <w:rFonts w:ascii="Times New Roman" w:hAnsi="Times New Roman" w:cs="Times New Roman"/>
          <w:sz w:val="28"/>
          <w:szCs w:val="28"/>
        </w:rPr>
        <w:t xml:space="preserve">   </w:t>
      </w:r>
      <w:r w:rsidR="00662A0E">
        <w:rPr>
          <w:rFonts w:ascii="Times New Roman" w:hAnsi="Times New Roman" w:cs="Times New Roman"/>
          <w:sz w:val="28"/>
          <w:szCs w:val="28"/>
        </w:rPr>
        <w:t xml:space="preserve">   </w:t>
      </w:r>
      <w:r w:rsidRPr="00944B4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44B42" w:rsidRPr="00944B42" w:rsidRDefault="00944B42" w:rsidP="001D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г. Камышлов</w:t>
      </w:r>
    </w:p>
    <w:p w:rsidR="001A3A59" w:rsidRDefault="001A3A59" w:rsidP="001D0C47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D0C47" w:rsidRDefault="00921386" w:rsidP="001D0C47">
      <w:pPr>
        <w:pStyle w:val="ConsPlusTitle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21386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О </w:t>
      </w:r>
      <w:r w:rsidR="00562366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внесении изменений в </w:t>
      </w:r>
      <w:r w:rsidR="001D0C47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Методические рекомендации </w:t>
      </w:r>
      <w:r w:rsidR="001D0C47">
        <w:rPr>
          <w:rFonts w:ascii="Times New Roman" w:hAnsi="Times New Roman" w:cs="Times New Roman"/>
          <w:i/>
          <w:sz w:val="28"/>
          <w:szCs w:val="28"/>
        </w:rPr>
        <w:t xml:space="preserve">по проведению оценки регулирующего воздействия проектов муниципальных нормативных правовых актов Камышловского городского округа, </w:t>
      </w:r>
    </w:p>
    <w:p w:rsidR="001A3A59" w:rsidRPr="00921386" w:rsidRDefault="001D0C47" w:rsidP="001D0C47">
      <w:pPr>
        <w:pStyle w:val="ConsPlusTitle"/>
        <w:jc w:val="center"/>
        <w:outlineLvl w:val="0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утвержденные </w:t>
      </w:r>
      <w:r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п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м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главы Камышловского городского округа от 2</w:t>
      </w:r>
      <w:r w:rsidR="008E173C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9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.</w:t>
      </w:r>
      <w:r w:rsidR="008E173C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03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.201</w:t>
      </w:r>
      <w:r w:rsidR="008E173C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6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</w:t>
      </w:r>
      <w:r w:rsidR="008E173C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34</w:t>
      </w:r>
      <w:r w:rsidR="00CC19E3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2</w:t>
      </w:r>
      <w:r w:rsidR="00BC201A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</w:t>
      </w:r>
    </w:p>
    <w:p w:rsidR="001A3A59" w:rsidRDefault="001A3A59" w:rsidP="001D0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0C47" w:rsidRDefault="001D0C47" w:rsidP="001D0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Pr="00921386" w:rsidRDefault="00562366" w:rsidP="001D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 исполнение Закона Свердловской области от 22 июля 2016 года № 78-ОЗ «О внесении изменений в 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9213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A59" w:rsidRPr="0092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D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75E" w:rsidRPr="003F0F73" w:rsidRDefault="00EC7A30" w:rsidP="001D0C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366" w:rsidRPr="00EC7A3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E173C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3F0F73" w:rsidRPr="003F0F73">
        <w:rPr>
          <w:rFonts w:ascii="Times New Roman" w:hAnsi="Times New Roman" w:cs="Times New Roman"/>
          <w:sz w:val="28"/>
          <w:szCs w:val="28"/>
        </w:rPr>
        <w:t>по проведению оценки регулирующего воздействия проектов муниципальных нормативных правовых актов</w:t>
      </w:r>
      <w:r w:rsidR="008E173C" w:rsidRPr="003F0F73">
        <w:rPr>
          <w:rFonts w:ascii="Times New Roman" w:hAnsi="Times New Roman" w:cs="Times New Roman"/>
          <w:sz w:val="28"/>
          <w:szCs w:val="28"/>
        </w:rPr>
        <w:t xml:space="preserve"> от 29.03.2016 г. </w:t>
      </w:r>
      <w:r w:rsidR="008D2F3C" w:rsidRPr="003F0F73">
        <w:rPr>
          <w:rFonts w:ascii="Times New Roman" w:hAnsi="Times New Roman" w:cs="Times New Roman"/>
          <w:sz w:val="28"/>
          <w:szCs w:val="28"/>
        </w:rPr>
        <w:t>№34</w:t>
      </w:r>
      <w:r w:rsidR="003F0F73">
        <w:rPr>
          <w:rFonts w:ascii="Times New Roman" w:hAnsi="Times New Roman" w:cs="Times New Roman"/>
          <w:sz w:val="28"/>
          <w:szCs w:val="28"/>
        </w:rPr>
        <w:t>2</w:t>
      </w:r>
      <w:r w:rsidR="008D2F3C" w:rsidRPr="003F0F73">
        <w:rPr>
          <w:rFonts w:ascii="Times New Roman" w:hAnsi="Times New Roman" w:cs="Times New Roman"/>
          <w:sz w:val="28"/>
          <w:szCs w:val="28"/>
        </w:rPr>
        <w:t xml:space="preserve"> «</w:t>
      </w:r>
      <w:r w:rsidR="003F0F73" w:rsidRPr="003F0F73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проведению оценки регулирующего воздействия проектов муниципальных нормативных правовых актов Камышловского городского округа</w:t>
      </w:r>
      <w:r w:rsidR="008D2F3C" w:rsidRPr="003F0F73">
        <w:rPr>
          <w:rFonts w:ascii="Times New Roman" w:hAnsi="Times New Roman" w:cs="Times New Roman"/>
          <w:sz w:val="28"/>
          <w:szCs w:val="28"/>
        </w:rPr>
        <w:t>»</w:t>
      </w:r>
      <w:r w:rsidR="001A675E" w:rsidRPr="003F0F7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E1447" w:rsidRDefault="003D7527" w:rsidP="001D0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E1447">
        <w:rPr>
          <w:rFonts w:ascii="Times New Roman" w:hAnsi="Times New Roman" w:cs="Times New Roman"/>
          <w:sz w:val="28"/>
          <w:szCs w:val="28"/>
        </w:rPr>
        <w:t xml:space="preserve">. </w:t>
      </w:r>
      <w:r w:rsidR="003F0F73">
        <w:rPr>
          <w:rFonts w:ascii="Times New Roman" w:hAnsi="Times New Roman" w:cs="Times New Roman"/>
          <w:sz w:val="28"/>
          <w:szCs w:val="28"/>
        </w:rPr>
        <w:t>п.п.3) пункта 2.1. изложить в следующей редакции</w:t>
      </w:r>
      <w:r w:rsidR="008E1447">
        <w:rPr>
          <w:rFonts w:ascii="Times New Roman" w:hAnsi="Times New Roman" w:cs="Times New Roman"/>
          <w:sz w:val="28"/>
          <w:szCs w:val="28"/>
        </w:rPr>
        <w:t>:</w:t>
      </w:r>
    </w:p>
    <w:p w:rsidR="008E1447" w:rsidRPr="008E1447" w:rsidRDefault="003F0F73" w:rsidP="001D0C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47">
        <w:rPr>
          <w:rFonts w:ascii="Times New Roman" w:hAnsi="Times New Roman" w:cs="Times New Roman"/>
          <w:sz w:val="28"/>
          <w:szCs w:val="28"/>
        </w:rPr>
        <w:t>«</w:t>
      </w:r>
      <w:r w:rsidR="008E1447" w:rsidRPr="008E1447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НПА, определенная в соответствии с п.9 </w:t>
      </w:r>
      <w:r w:rsidR="008E1447" w:rsidRPr="008E1447">
        <w:rPr>
          <w:rFonts w:ascii="Times New Roman" w:hAnsi="Times New Roman" w:cs="Times New Roman"/>
          <w:bCs/>
          <w:sz w:val="28"/>
          <w:szCs w:val="28"/>
        </w:rPr>
        <w:t>Положения об оценке регулирующего воздействия проектов нормативных правовых актов Камышловского городского округа и экспертизы действующих нормативных правовых актов Камышловского городского округа</w:t>
      </w:r>
      <w:r w:rsidR="008E1447">
        <w:rPr>
          <w:rFonts w:ascii="Times New Roman" w:hAnsi="Times New Roman" w:cs="Times New Roman"/>
          <w:bCs/>
          <w:sz w:val="28"/>
          <w:szCs w:val="28"/>
        </w:rPr>
        <w:t xml:space="preserve"> от 27.10.2015 г. №1507»</w:t>
      </w:r>
    </w:p>
    <w:p w:rsidR="00EC7A30" w:rsidRDefault="003D7527" w:rsidP="001D0C4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E1447">
        <w:rPr>
          <w:rFonts w:ascii="Times New Roman" w:hAnsi="Times New Roman" w:cs="Times New Roman"/>
          <w:sz w:val="28"/>
          <w:szCs w:val="28"/>
        </w:rPr>
        <w:t>.</w:t>
      </w:r>
      <w:r w:rsidR="00BE778A">
        <w:rPr>
          <w:rFonts w:ascii="Times New Roman" w:hAnsi="Times New Roman" w:cs="Times New Roman"/>
          <w:sz w:val="28"/>
          <w:szCs w:val="28"/>
        </w:rPr>
        <w:t>пункт</w:t>
      </w:r>
      <w:r w:rsidR="002E6955">
        <w:rPr>
          <w:rFonts w:ascii="Times New Roman" w:hAnsi="Times New Roman" w:cs="Times New Roman"/>
          <w:sz w:val="28"/>
          <w:szCs w:val="28"/>
        </w:rPr>
        <w:t xml:space="preserve"> 3.</w:t>
      </w:r>
      <w:r w:rsidR="008E1447">
        <w:rPr>
          <w:rFonts w:ascii="Times New Roman" w:hAnsi="Times New Roman" w:cs="Times New Roman"/>
          <w:sz w:val="28"/>
          <w:szCs w:val="28"/>
        </w:rPr>
        <w:t>4</w:t>
      </w:r>
      <w:r w:rsidR="00BE778A">
        <w:rPr>
          <w:rFonts w:ascii="Times New Roman" w:hAnsi="Times New Roman" w:cs="Times New Roman"/>
          <w:sz w:val="28"/>
          <w:szCs w:val="28"/>
        </w:rPr>
        <w:t>. главы 3 изложить</w:t>
      </w:r>
      <w:r w:rsidR="008E144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BE778A">
        <w:rPr>
          <w:rFonts w:ascii="Times New Roman" w:hAnsi="Times New Roman" w:cs="Times New Roman"/>
          <w:sz w:val="28"/>
          <w:szCs w:val="28"/>
        </w:rPr>
        <w:t>:</w:t>
      </w:r>
    </w:p>
    <w:p w:rsidR="002E6955" w:rsidRPr="006D293E" w:rsidRDefault="002E6955" w:rsidP="001D0C47">
      <w:pPr>
        <w:pStyle w:val="a9"/>
        <w:tabs>
          <w:tab w:val="left" w:pos="1119"/>
        </w:tabs>
        <w:kinsoku w:val="0"/>
        <w:overflowPunct w:val="0"/>
        <w:ind w:left="0" w:firstLine="65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293E">
        <w:rPr>
          <w:sz w:val="28"/>
          <w:szCs w:val="28"/>
        </w:rPr>
        <w:t>Срок</w:t>
      </w:r>
      <w:r w:rsidRPr="006D293E">
        <w:rPr>
          <w:spacing w:val="39"/>
          <w:sz w:val="28"/>
          <w:szCs w:val="28"/>
        </w:rPr>
        <w:t xml:space="preserve"> </w:t>
      </w:r>
      <w:r w:rsidRPr="006D293E">
        <w:rPr>
          <w:sz w:val="28"/>
          <w:szCs w:val="28"/>
        </w:rPr>
        <w:t>проведения</w:t>
      </w:r>
      <w:r w:rsidRPr="006D293E">
        <w:rPr>
          <w:spacing w:val="36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публичных</w:t>
      </w:r>
      <w:r w:rsidRPr="006D293E">
        <w:rPr>
          <w:spacing w:val="4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консультаций</w:t>
      </w:r>
      <w:r w:rsidRPr="006D293E">
        <w:rPr>
          <w:spacing w:val="39"/>
          <w:sz w:val="28"/>
          <w:szCs w:val="28"/>
        </w:rPr>
        <w:t xml:space="preserve"> </w:t>
      </w:r>
      <w:r w:rsidRPr="006D293E">
        <w:rPr>
          <w:sz w:val="28"/>
          <w:szCs w:val="28"/>
        </w:rPr>
        <w:t>не</w:t>
      </w:r>
      <w:r w:rsidRPr="006D293E">
        <w:rPr>
          <w:spacing w:val="38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может</w:t>
      </w:r>
      <w:r w:rsidRPr="006D293E">
        <w:rPr>
          <w:spacing w:val="39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составлять</w:t>
      </w:r>
      <w:r w:rsidRPr="006D293E">
        <w:rPr>
          <w:spacing w:val="39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менее</w:t>
      </w:r>
      <w:r w:rsidRPr="006D293E">
        <w:rPr>
          <w:spacing w:val="38"/>
          <w:sz w:val="28"/>
          <w:szCs w:val="28"/>
        </w:rPr>
        <w:t xml:space="preserve"> </w:t>
      </w:r>
      <w:r w:rsidRPr="006D293E">
        <w:rPr>
          <w:sz w:val="28"/>
          <w:szCs w:val="28"/>
        </w:rPr>
        <w:t>10</w:t>
      </w:r>
      <w:r w:rsidRPr="006D293E">
        <w:rPr>
          <w:spacing w:val="38"/>
          <w:sz w:val="28"/>
          <w:szCs w:val="28"/>
        </w:rPr>
        <w:t xml:space="preserve"> </w:t>
      </w:r>
      <w:r w:rsidRPr="006D293E">
        <w:rPr>
          <w:sz w:val="28"/>
          <w:szCs w:val="28"/>
        </w:rPr>
        <w:t>и</w:t>
      </w:r>
      <w:r w:rsidRPr="006D293E">
        <w:rPr>
          <w:spacing w:val="40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более</w:t>
      </w:r>
      <w:r w:rsidR="00FE6616">
        <w:rPr>
          <w:spacing w:val="-1"/>
          <w:sz w:val="28"/>
          <w:szCs w:val="28"/>
        </w:rPr>
        <w:t xml:space="preserve"> 30 рабочих дней</w:t>
      </w:r>
      <w:r>
        <w:rPr>
          <w:sz w:val="28"/>
          <w:szCs w:val="28"/>
        </w:rPr>
        <w:t xml:space="preserve"> со дня размещения документов на официальном сайте</w:t>
      </w:r>
      <w:r w:rsidRPr="006D293E">
        <w:rPr>
          <w:sz w:val="28"/>
          <w:szCs w:val="28"/>
        </w:rPr>
        <w:t>.</w:t>
      </w:r>
      <w:r w:rsidRPr="006D293E">
        <w:rPr>
          <w:spacing w:val="33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Датой</w:t>
      </w:r>
      <w:r w:rsidRPr="006D293E">
        <w:rPr>
          <w:spacing w:val="3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начала</w:t>
      </w:r>
      <w:r w:rsidRPr="006D293E">
        <w:rPr>
          <w:spacing w:val="3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публичных</w:t>
      </w:r>
      <w:r w:rsidRPr="006D293E">
        <w:rPr>
          <w:spacing w:val="35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консультаций</w:t>
      </w:r>
      <w:r w:rsidRPr="006D293E">
        <w:rPr>
          <w:spacing w:val="3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считается</w:t>
      </w:r>
      <w:r w:rsidRPr="006D293E">
        <w:rPr>
          <w:spacing w:val="33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дата</w:t>
      </w:r>
      <w:r w:rsidRPr="006D293E">
        <w:rPr>
          <w:spacing w:val="32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размещения</w:t>
      </w:r>
      <w:r w:rsidRPr="006D293E">
        <w:rPr>
          <w:spacing w:val="35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уполномоченным</w:t>
      </w:r>
      <w:r w:rsidRPr="006D293E">
        <w:rPr>
          <w:spacing w:val="97"/>
          <w:w w:val="99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органом</w:t>
      </w:r>
      <w:r w:rsidRPr="006D293E">
        <w:rPr>
          <w:spacing w:val="-11"/>
          <w:sz w:val="28"/>
          <w:szCs w:val="28"/>
        </w:rPr>
        <w:t xml:space="preserve"> </w:t>
      </w:r>
      <w:r w:rsidRPr="006D293E">
        <w:rPr>
          <w:sz w:val="28"/>
          <w:szCs w:val="28"/>
        </w:rPr>
        <w:t>проекта</w:t>
      </w:r>
      <w:r w:rsidRPr="006D293E">
        <w:rPr>
          <w:spacing w:val="-10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заключения</w:t>
      </w:r>
      <w:r w:rsidRPr="006D293E">
        <w:rPr>
          <w:spacing w:val="-10"/>
          <w:sz w:val="28"/>
          <w:szCs w:val="28"/>
        </w:rPr>
        <w:t xml:space="preserve"> </w:t>
      </w:r>
      <w:r w:rsidRPr="006D293E">
        <w:rPr>
          <w:sz w:val="28"/>
          <w:szCs w:val="28"/>
        </w:rPr>
        <w:t>о</w:t>
      </w:r>
      <w:r w:rsidRPr="006D293E">
        <w:rPr>
          <w:spacing w:val="-11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результатах</w:t>
      </w:r>
      <w:r w:rsidRPr="006D293E">
        <w:rPr>
          <w:spacing w:val="-7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экспертизы</w:t>
      </w:r>
      <w:r w:rsidRPr="006D293E">
        <w:rPr>
          <w:spacing w:val="-13"/>
          <w:sz w:val="28"/>
          <w:szCs w:val="28"/>
        </w:rPr>
        <w:t xml:space="preserve"> </w:t>
      </w:r>
      <w:r w:rsidRPr="006D293E">
        <w:rPr>
          <w:sz w:val="28"/>
          <w:szCs w:val="28"/>
        </w:rPr>
        <w:t>на</w:t>
      </w:r>
      <w:r w:rsidRPr="006D293E">
        <w:rPr>
          <w:spacing w:val="-10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официальном</w:t>
      </w:r>
      <w:r w:rsidRPr="006D293E">
        <w:rPr>
          <w:spacing w:val="-11"/>
          <w:sz w:val="28"/>
          <w:szCs w:val="28"/>
        </w:rPr>
        <w:t xml:space="preserve"> </w:t>
      </w:r>
      <w:r w:rsidRPr="006D293E">
        <w:rPr>
          <w:spacing w:val="-1"/>
          <w:sz w:val="28"/>
          <w:szCs w:val="28"/>
        </w:rPr>
        <w:t>сайте</w:t>
      </w:r>
      <w:r w:rsidR="00317DE4">
        <w:rPr>
          <w:spacing w:val="-1"/>
          <w:sz w:val="28"/>
          <w:szCs w:val="28"/>
        </w:rPr>
        <w:t>»</w:t>
      </w:r>
      <w:r w:rsidRPr="006D293E">
        <w:rPr>
          <w:spacing w:val="-1"/>
          <w:sz w:val="28"/>
          <w:szCs w:val="28"/>
        </w:rPr>
        <w:t>.</w:t>
      </w:r>
    </w:p>
    <w:p w:rsidR="003D7527" w:rsidRPr="003D7527" w:rsidRDefault="00FE6616" w:rsidP="001D0C47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3D7527" w:rsidRPr="003D7527">
        <w:rPr>
          <w:rFonts w:ascii="Times New Roman" w:hAnsi="Times New Roman" w:cs="Times New Roman"/>
          <w:sz w:val="28"/>
          <w:szCs w:val="28"/>
        </w:rPr>
        <w:t>1.</w:t>
      </w:r>
      <w:r w:rsidR="003D7527">
        <w:rPr>
          <w:rFonts w:ascii="Times New Roman" w:hAnsi="Times New Roman" w:cs="Times New Roman"/>
          <w:sz w:val="28"/>
          <w:szCs w:val="28"/>
        </w:rPr>
        <w:t>3</w:t>
      </w:r>
      <w:r w:rsidR="003D7527" w:rsidRPr="003D7527">
        <w:rPr>
          <w:rFonts w:ascii="Times New Roman" w:hAnsi="Times New Roman" w:cs="Times New Roman"/>
          <w:sz w:val="28"/>
          <w:szCs w:val="28"/>
        </w:rPr>
        <w:t>.</w:t>
      </w:r>
      <w:r w:rsidR="001D0C47">
        <w:rPr>
          <w:rFonts w:ascii="Times New Roman" w:hAnsi="Times New Roman" w:cs="Times New Roman"/>
          <w:sz w:val="28"/>
          <w:szCs w:val="28"/>
        </w:rPr>
        <w:t xml:space="preserve"> </w:t>
      </w:r>
      <w:r w:rsidR="003D7527" w:rsidRPr="003D752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</w:t>
      </w:r>
      <w:r w:rsidR="003D7527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  <w:r w:rsidR="003D7527" w:rsidRPr="003D752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изложить в новой редакции (приложение).</w:t>
      </w:r>
    </w:p>
    <w:p w:rsidR="00FE6616" w:rsidRPr="00FE6616" w:rsidRDefault="003D7527" w:rsidP="001D0C47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6616" w:rsidRPr="00FE6616">
        <w:rPr>
          <w:rFonts w:ascii="Times New Roman" w:hAnsi="Times New Roman" w:cs="Times New Roman"/>
          <w:sz w:val="28"/>
          <w:szCs w:val="28"/>
        </w:rPr>
        <w:t>2.</w:t>
      </w:r>
      <w:r w:rsidR="001D0C47">
        <w:rPr>
          <w:rFonts w:ascii="Times New Roman" w:hAnsi="Times New Roman" w:cs="Times New Roman"/>
          <w:sz w:val="28"/>
          <w:szCs w:val="28"/>
        </w:rPr>
        <w:t xml:space="preserve"> </w:t>
      </w:r>
      <w:r w:rsidR="00FE6616" w:rsidRPr="00FE661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FE6616" w:rsidRPr="00FE6616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FE6616" w:rsidRPr="00FE6616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округа.</w:t>
      </w:r>
    </w:p>
    <w:p w:rsidR="00DF1864" w:rsidRPr="006F5A61" w:rsidRDefault="00FE6616" w:rsidP="001D0C4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0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D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D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F059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A076D">
        <w:rPr>
          <w:rFonts w:ascii="Times New Roman" w:hAnsi="Times New Roman" w:cs="Times New Roman"/>
          <w:sz w:val="28"/>
          <w:szCs w:val="28"/>
        </w:rPr>
        <w:t>глав</w:t>
      </w:r>
      <w:r w:rsidR="00AF0592">
        <w:rPr>
          <w:rFonts w:ascii="Times New Roman" w:hAnsi="Times New Roman" w:cs="Times New Roman"/>
          <w:sz w:val="28"/>
          <w:szCs w:val="28"/>
        </w:rPr>
        <w:t>ы администрации</w:t>
      </w:r>
      <w:r w:rsidR="00FA076D">
        <w:rPr>
          <w:rFonts w:ascii="Times New Roman" w:hAnsi="Times New Roman" w:cs="Times New Roman"/>
          <w:sz w:val="28"/>
          <w:szCs w:val="28"/>
        </w:rPr>
        <w:t xml:space="preserve"> </w:t>
      </w:r>
      <w:r w:rsidR="000F4CAB">
        <w:rPr>
          <w:rFonts w:ascii="Times New Roman" w:hAnsi="Times New Roman" w:cs="Times New Roman"/>
          <w:sz w:val="28"/>
          <w:szCs w:val="28"/>
        </w:rPr>
        <w:t>Камышловского</w:t>
      </w:r>
      <w:r w:rsidR="00FA076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AF0592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="00AF0592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F5A61" w:rsidRDefault="006F5A61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F0C" w:rsidRDefault="00633F0C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AE9" w:rsidRDefault="00401AE9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AE9" w:rsidRDefault="00401AE9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592" w:rsidRDefault="00AF0592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1D0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F5A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6F5A61" w:rsidRDefault="00AF0592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="006F5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C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О.Л.Тимошенко</w:t>
      </w:r>
    </w:p>
    <w:p w:rsidR="002E6955" w:rsidRDefault="002E6955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2E6955" w:rsidRDefault="002E6955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88E" w:rsidRDefault="0049788E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Pr="003D7527" w:rsidRDefault="00FF42B7" w:rsidP="003D7527">
      <w:pPr>
        <w:spacing w:after="0" w:line="240" w:lineRule="auto"/>
        <w:ind w:left="5954" w:right="-8" w:hanging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1pt;margin-top:-23.1pt;width:40.8pt;height:18.6pt;z-index:251659264" stroked="f">
            <v:textbox style="mso-next-textbox:#_x0000_s1026">
              <w:txbxContent>
                <w:p w:rsidR="0049788E" w:rsidRPr="003F5CC4" w:rsidRDefault="0049788E" w:rsidP="003D752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3D7527" w:rsidRPr="003D7527">
        <w:rPr>
          <w:rFonts w:ascii="Times New Roman" w:eastAsia="Times New Roman" w:hAnsi="Times New Roman" w:cs="Times New Roman"/>
          <w:b/>
          <w:noProof/>
          <w:sz w:val="28"/>
          <w:szCs w:val="28"/>
        </w:rPr>
        <w:t>УТВЕРЖДЕНЫ</w:t>
      </w:r>
    </w:p>
    <w:p w:rsidR="003D7527" w:rsidRPr="003D7527" w:rsidRDefault="003D7527" w:rsidP="003D7527">
      <w:pPr>
        <w:tabs>
          <w:tab w:val="left" w:pos="5812"/>
          <w:tab w:val="left" w:pos="5954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постановлению главы</w:t>
      </w:r>
    </w:p>
    <w:p w:rsidR="003D7527" w:rsidRPr="003D7527" w:rsidRDefault="003D7527" w:rsidP="003D7527">
      <w:pPr>
        <w:spacing w:after="0" w:line="240" w:lineRule="auto"/>
        <w:ind w:left="5954" w:right="140" w:hanging="85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Камышловского городского округа</w:t>
      </w:r>
    </w:p>
    <w:p w:rsidR="003D7527" w:rsidRPr="003D7527" w:rsidRDefault="003D7527" w:rsidP="003D7527">
      <w:pPr>
        <w:tabs>
          <w:tab w:val="left" w:pos="6521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от 29.03.2016 года  № 342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оценки регулирующего воздействия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1. Общие положения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Методические рекомендации предназначены для применения уполномоченным подразделением в сфере оценки регулирующего воздействия – отделом экономики администрации Камышловского городского округа(далее - Уполномоченное подразделение),  органом местного самоуправления, отраслевым (функциональным) органом  администрации Камышловского городского округа,  структурным подразделением администрации Камышловского городского округа, являющимся  разработчиком муниципального нормативного правового акта  (далее – Разработчик)  при проведении оценки регулирующего воздействия проектов муниципальных нормативных правовых актов (далее - проект НПА).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1.2. Оценка регулирующего воздействия проекта НПА основывается на опубликованных в открытых источниках данных, доступных иным заинтересованным лицам, официальной информации. В пояснительной записке о проведении оценки регулирующего воздействия проекта НПА указываются источники полученных данных.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1.3. При проведении оценки регулирующего воздействия Уполномоченное подразделение и Разработчик должны стремиться к проведению количественной оценки предполагаемых последствий регулирования. Если предполагаемые последствия регулирования не могут быть оценены количественно, дается их качественная характеристика.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1.4. В целях обеспечения открытости процедуры проведения оценки регулирующего воздействия проекта НПА и повышения качества регулирования, к обсуждению должны привлекаться все заинтересованные группы участников, к компетенции которых относится исследуемая сфера общественных отношений.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    2. Подготовка Разработчиком проекта НПА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и пояснительной записки к нему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2.1. В отношении каждого проекта НПА, подлежащего оценке регулирующего воздействия, готовится пояснительная записка.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2.2. Пояснительная записка к проекту НПА подготавливается по форме согласно  Приложению 1 к настоящим методическим рекомендациям.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2.3. Пояснительная записка содержит следующие сведения: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1) реквизиты проекта НПА;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2) сведения о Разработчике проекта НПА и контактные данные Разработчика;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8E1447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НПА, определенная в соответствии с п.9 </w:t>
      </w:r>
      <w:r w:rsidRPr="008E1447">
        <w:rPr>
          <w:rFonts w:ascii="Times New Roman" w:hAnsi="Times New Roman" w:cs="Times New Roman"/>
          <w:bCs/>
          <w:sz w:val="28"/>
          <w:szCs w:val="28"/>
        </w:rPr>
        <w:t>Положения об оценке регулирующего воздействия проектов нормативных правовых актов Камышловского городского округа и экспертизы действующих нормативных правовых актов Камышловского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27.10.2015 г. №1507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4)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 w:hanging="426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Информация, ее возможные источники</w:t>
            </w:r>
          </w:p>
        </w:tc>
      </w:tr>
      <w:tr w:rsidR="003D7527" w:rsidRPr="003D7527" w:rsidTr="0049788E">
        <w:trPr>
          <w:trHeight w:val="6423"/>
        </w:trPr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Доказано ли наличие проблемы?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Почему возникает проблема?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На кого воздействует проблема?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Масштаб проблемы?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Существует ли уже регулирование,   направленное на решение проблемы?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Если регулирование существует, то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почему оно  неэффективно?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Что произойдет, если никаких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регуляторных  действий не будет принято?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Позволяет ли предложенное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регулирование решить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поставленную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Arial Unicode MS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проблему?</w:t>
            </w:r>
            <w:r w:rsidRPr="003D7527">
              <w:rPr>
                <w:rFonts w:ascii="Times New Roman" w:eastAsia="Arial Unicode MS" w:hAnsi="Times New Roman" w:cs="Times New Roman"/>
              </w:rPr>
              <w:t xml:space="preserve">  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Являются ли предлагаемые правовые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нормы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полными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 непротиворечивыми?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>Могут ли предлагаемые правовые нормы неоднозначно трактоваться?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Смогут ли субъекты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предпринимательской и инвестиционной деятельности выполнить установленные требования?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Есть ли стимулы у </w:t>
            </w:r>
            <w:r w:rsidRPr="003D7527">
              <w:rPr>
                <w:rFonts w:ascii="Times New Roman" w:eastAsia="Arial Unicode MS" w:hAnsi="Times New Roman" w:cs="Times New Roman"/>
              </w:rPr>
              <w:t xml:space="preserve">  </w:t>
            </w:r>
            <w:r w:rsidRPr="003D7527">
              <w:rPr>
                <w:rFonts w:ascii="Times New Roman" w:eastAsia="Times New Roman" w:hAnsi="Times New Roman" w:cs="Times New Roman"/>
              </w:rPr>
              <w:t>субъектов    предпринимательской и инвестиционной деятельности соблюдать установленные требования?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-Информация, подтверждающая существование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проблемы (в зависимости от типа проблемы),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например: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>сведения о случаях причинения вреда, проблемах компенсации вреда;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сведения о размерах наносимого вреда (в денежном выражении);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сведения о нарушениях прав и законных интересов предпринимателей и организаций, действующего законодательства (количество нарушений, категории нарушений);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сведения о невозможности выполнения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действий, функций, получения услуг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вследствие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 xml:space="preserve">отсутствия правового регулирования  (в том числе </w:t>
            </w:r>
            <w:proofErr w:type="gramEnd"/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данные и оценки убытков, упущенной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выгоды, недопроизводства определенных видов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товаров и услуг и др.);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нарушение условий конкуренции, в том числе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создание необоснованных преимуществ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отдельным</w:t>
            </w:r>
            <w:proofErr w:type="gramEnd"/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группам хозяйствующих субъектов, создание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входных барьеров, снижение уровня конкуренции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на рынке.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Сведения правового характера, в том числе оценка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полноты и непротиворечивости действующей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нормативной правовой базы.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Мнения заинтересованных лиц и экспертов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о причинах существования проблемы.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Данные, подтверждающие воздействие проблемы на определенные группы лиц.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- Качественные и количественные характеристики затрагиваемых групп  (количество затрагиваемых</w:t>
            </w:r>
            <w:proofErr w:type="gramEnd"/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проблемой предпринимателей, предприятий и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организаций).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Сведения о технологической, организационной, экономической возможности выполнения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действующих требований законодательства, в том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об издержках предпринимателей и других лиц,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по выполнению существующих требований,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соотношению издержек с показателями финансово-экономической деятельности (оборот, прибыль, размер </w:t>
            </w:r>
            <w:r w:rsidRPr="003D7527">
              <w:rPr>
                <w:rFonts w:ascii="Times New Roman" w:eastAsia="Times New Roman" w:hAnsi="Times New Roman" w:cs="Times New Roman"/>
              </w:rPr>
              <w:lastRenderedPageBreak/>
              <w:t>активов).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анные государственной и ведомственной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статистики;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регистрационных органов;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р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езультаты исследований (мониторингов), проводимых независимыми исследованиями, органами государственной власти, другими субъектами;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п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равовой анализ (экспертный, органами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государственной власти и органами местного самоуправления);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судебной практики;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нения экспертов, опубликованные в открытых источниках;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э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кспертные интервью;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о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бращения граждан и предпринимателей (прямые обращения в органы государственной власти и органы местного самоуправления, обращения в бизнес-ассоциации);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р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езультаты социологических опросов и выборочных обследований предприятий (информация в открытом доступе, исследования по заказу органов власти);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о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бобщенные результаты контрольно-надзорной деятельности (ведомственная статистика,  доклады об осуществлении государственного контроля (надзора), муниципального контроля в соответствующих сферах деятельности и об эффективности государственного и муниципального контроля (надзора);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получаемые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5) описание предлагаемого способа муниципального регулирования, иных возможных способов решения проблемы: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18"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Информация, ее возможные источники</w:t>
            </w:r>
          </w:p>
        </w:tc>
      </w:tr>
      <w:tr w:rsidR="003D7527" w:rsidRPr="003D7527" w:rsidTr="0049788E">
        <w:trPr>
          <w:trHeight w:val="488"/>
        </w:trPr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Совпадает ли сфера, предмет и     объект предлагаемого регулирования со сферой, предметом и объектом, в которых и по отношению к которым возникает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проблема?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Какие методы решения проблемы применяются в других регионах?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Существуют ли альтернативные способы решения проблемы? Если есть, описать все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возможные варианты?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right w:val="nil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-Нормативные правовые акты и иные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официальные документы, связанные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предметом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-Сведения о методах решения проблемы в других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регионах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-Сведения о возможных альтернативных способах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решения проблемы.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материалы;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нения экспертов, высказанные в открытых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iCs/>
              </w:rPr>
              <w:t>источниках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э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кспертные интервью;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з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аконы и иные нормативные правовые акты </w:t>
            </w:r>
          </w:p>
          <w:p w:rsidR="003D7527" w:rsidRPr="003D7527" w:rsidRDefault="003D7527" w:rsidP="003D75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iCs/>
              </w:rPr>
              <w:t>действующие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 в других регионах;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получаемые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6) Ссылка на нормативные правовые акты или их отдельные положения, в соответствии с которыми осуществляется муниципальное регулирование.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Arial"/>
          <w:sz w:val="28"/>
          <w:szCs w:val="28"/>
        </w:rPr>
        <w:t>7) сведения об основных группах субъектов предпринимательской, инвестиционной деятельности</w:t>
      </w:r>
      <w:r w:rsidRPr="003D7527">
        <w:rPr>
          <w:rFonts w:ascii="Arial" w:eastAsia="Times New Roman" w:hAnsi="Arial" w:cs="Arial"/>
          <w:sz w:val="28"/>
          <w:szCs w:val="28"/>
        </w:rPr>
        <w:t xml:space="preserve">,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hanging="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Какие группы затрагиваются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hanging="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регулированием?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hanging="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Совпадают ли группы, затрагиваемые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регулированием и группы, затрагиваемые проблемой?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Измениться ли количество участников  отношений после введения регулирования?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 xml:space="preserve">-Качественные и количественные характеристики затрагиваемых групп  (количество затрагиваемых </w:t>
            </w:r>
            <w:proofErr w:type="gramEnd"/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проблемой субъектов  предпринимательской и инвестиционной деятельности, организаций, органов власти, форма собственности  субъектов  предпринимательской и инвестиционной деятельности).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нения экспертов;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бизнес-ассоциаций, других общественных объединений;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регистрационных органов;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о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бзоры рынков;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р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езультаты социологических опросов и выборочных обследований предприятий;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8) новые функции, полномочия, права и обязанности органов местного самоуправления, возникающие (изменяющиеся) при муниципальном регулировании;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9)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3D75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оценка соответствующих расходов (доходов) бюджетов бюджетной системы РФ, возникающих при муниципальном регулировании</w:t>
      </w:r>
      <w:r w:rsidRPr="003D752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3D7527" w:rsidRPr="003D7527" w:rsidTr="0049788E">
        <w:trPr>
          <w:trHeight w:val="34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Вопросы, возможные к описанию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Информация, ее возможные источники</w:t>
            </w:r>
          </w:p>
        </w:tc>
      </w:tr>
      <w:tr w:rsidR="003D7527" w:rsidRPr="003D7527" w:rsidTr="0049788E">
        <w:trPr>
          <w:trHeight w:val="69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>На что могут потребоваться        дополнительные расходы бюджета?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-Каких бюджетов?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-К</w:t>
            </w:r>
            <w:r w:rsidRPr="003D7527">
              <w:rPr>
                <w:rFonts w:ascii="Times New Roman" w:eastAsia="Times New Roman" w:hAnsi="Times New Roman" w:cs="Times New Roman"/>
              </w:rPr>
              <w:t>оличественная оценка дополнительных расходов бюджетов?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-К</w:t>
            </w:r>
            <w:r w:rsidRPr="003D7527">
              <w:rPr>
                <w:rFonts w:ascii="Times New Roman" w:eastAsia="Times New Roman" w:hAnsi="Times New Roman" w:cs="Times New Roman"/>
              </w:rPr>
              <w:t>оличественная оценка дополнительных    доходов бюджетов?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Данные о </w:t>
            </w:r>
            <w:r w:rsidRPr="003D7527">
              <w:rPr>
                <w:rFonts w:ascii="Times New Roman" w:eastAsia="Times New Roman" w:hAnsi="Times New Roman" w:cs="Times New Roman"/>
                <w:bCs/>
              </w:rPr>
              <w:t xml:space="preserve">прямых дополнительных доходах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  <w:bCs/>
              </w:rPr>
              <w:t xml:space="preserve">бюджетов (например, связанные с </w:t>
            </w:r>
            <w:proofErr w:type="gramEnd"/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527">
              <w:rPr>
                <w:rFonts w:ascii="Times New Roman" w:eastAsia="Times New Roman" w:hAnsi="Times New Roman" w:cs="Times New Roman"/>
                <w:bCs/>
              </w:rPr>
              <w:t>повышением налоговых ставок, увеличением неналоговых доходов, платой за оказание услуг муниципальными организациями, осуществление разрешительных процедур, если их платность предусмотрена законодательством</w:t>
            </w:r>
            <w:r w:rsidRPr="003D7527">
              <w:rPr>
                <w:rFonts w:ascii="Times New Roman" w:eastAsia="Times New Roman" w:hAnsi="Times New Roman" w:cs="Times New Roman"/>
                <w:b/>
                <w:bCs/>
              </w:rPr>
              <w:t>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 дополнительных затратах на выполнение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новых функций \ процедур, в том числе: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 дополнительных затратах на </w:t>
            </w:r>
            <w:r w:rsidRPr="003D7527">
              <w:rPr>
                <w:rFonts w:ascii="Times New Roman" w:eastAsia="Times New Roman" w:hAnsi="Times New Roman" w:cs="Times New Roman"/>
              </w:rPr>
              <w:lastRenderedPageBreak/>
              <w:t>оборудование, программное обеспечение, переобучение и т.д.;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 трудозатратах на выполнение новых административных функций.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об изменениях налогооблагаемой базы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сокращение числа хозяйствующих субъектов или масштабов их деятельности вследствие введения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нового регулирования;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-расширение масштабов деятельности в определенных сферах;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-отнесение дополнительных расходов хозяйствующих субъектов на себестоимость \ уплату из прибыли.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 муниципальных  организациях, несущих издержки связанные с введением нового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в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едомственная статистика;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выборочных обследований предприятий;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ведения, полученные в ходе публичных обсуждений.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11) оценка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567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Количественная оценка расходов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каждой из групп от введения предполагаемого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>Количество хозяйствующих субъектов, которые должны осуществлять выплаты.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Данные бизнес-ассоциаций;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Данные, необходимые для расчета прямых выплат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бюджету.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Размеры и частота ожидаемых платежей (пошлины,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плата за лицензии, за участие в аукционах и др.).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Размеры и частота платежей, осуществляемых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в настоящее время.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в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едомственная статистика;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выборочных обследований предприятий и организаций;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12)</w:t>
      </w:r>
      <w:r w:rsidRPr="003D7527">
        <w:rPr>
          <w:rFonts w:ascii="Arial" w:eastAsia="Times New Roman" w:hAnsi="Arial" w:cs="Arial"/>
          <w:sz w:val="20"/>
          <w:szCs w:val="20"/>
        </w:rPr>
        <w:t xml:space="preserve">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ожидаемые результаты и риски решения проблемы предложенным способом регулирования, риски негативных последствий: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 w:hanging="426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В чем состоят прямые издержки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каждой из групп?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В чем состоят  прямые выгоды каждой из групп?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Есть ли косвенные издержки и выгоды, в чем они состоят?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lastRenderedPageBreak/>
              <w:t>- Количественные данные о возможных прямых выгодах и издержках каждой из групп.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Качественные данные о возможных косвенных издержках и выгодах.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Количественные оценки выгод от введения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регулирования по сравнению с текущей ситуацией.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lastRenderedPageBreak/>
              <w:t>- Данные о снижении рисков вследствие принятия предполагаемого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 возможном снижении причиняемого вреда.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об улучшении условий конкуренции (снижении входных барьеров и др.).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нения экспертов;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бизнес-ассоциаций, других общественных объединений;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D7527">
        <w:rPr>
          <w:rFonts w:ascii="Times New Roman" w:eastAsia="Times New Roman" w:hAnsi="Times New Roman" w:cs="Arial"/>
          <w:sz w:val="28"/>
          <w:szCs w:val="28"/>
        </w:rPr>
        <w:t>13) описание методов контроля эффективности выбранного способа достижения цели регулирования: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NewRomanPSMT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-Какие методы контроля предлагает проект НПА?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-Необходимые </w:t>
            </w:r>
            <w:r w:rsidRPr="003D7527">
              <w:rPr>
                <w:rFonts w:ascii="Times New Roman" w:eastAsia="Times New Roman" w:hAnsi="Times New Roman" w:cs="Times New Roman"/>
              </w:rPr>
              <w:t>мероприятий для достижения целей  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-Какие методы контроля применяются в других регионах?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 xml:space="preserve"> - Анализ методов контроля.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Сведения о возможных альтернативных методах контроля.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Сведения о методах контроля в других регионах.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бизнес-ассоциаций;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 New Roman" w:hAnsi="TimesNewRomanPSMT" w:cs="TimesNewRomanPSMT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14)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В данном разделе описываются мероприятия, необходимые для достижения целей регулирования, сроки их проведения, ожидаемый результат, объемы и источники финансирования.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15) предполагаемая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16) иные сведения, которые, по мнению Разработчика, позволяют оценить обоснованность предлагаемого способа регулирования.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3. Проведение Разработчиком публичных консультаций по проекту НПА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3.1. В целях проведения публичных консультаций по проекту НПА (далее – публичные консультации) Разработчиком проекта НПА на официальном сайте Камышловского городского округа,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(далее -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официальный сайт) размещается уведомление о проведении публичных консультаций, текст проекта НПА и пояснительная записка.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3.2.  Публичные консультации проводятся с целью: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1) получения дополнительной информации о предполагаемых последствиях регулирования;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2) определения мнения заинтересованных лиц о необходимости муниципального нормативного правового акта.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3.3. Форма уведомления о проведении публичных консультаций по проекту НПА указана в Приложении 2 к настоящим методическим рекомендациям.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3.4. Срок проведения публичных консультаций не может составлять менее 10 и более 30 рабочих дней со дня размещения документов на официальном сайте. Датой начала публичных консультаций считается дата размещения уполномоченным органом проекта заключения о результатах экспертизы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3.5. Кроме проведения публичных консультаций могут использоваться иные формы публичных обсуждений муниципального нормативного правового акта, в том числе круглые столы, совещания.  Предложения (замечания), полученные в ходе таких публичных обсуждений, должны фиксироваться и включаться в сводку предложений по результатам проведения публичных консультаций по проекту НПА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3.6.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НПА.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Форма сводки предложений по результатам проведения публичных консультаций по проекту НПА указана в Приложении № 3 к настоящим методическим рекомендациям.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7"/>
        <w:jc w:val="both"/>
        <w:rPr>
          <w:rFonts w:ascii="Times New Roman" w:eastAsia="Times New Roman" w:hAnsi="Times New Roman" w:cs="Times New Roman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 по проведению оценки регулирующего воздействия 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пояснительной записки к проекту </w:t>
      </w: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правового акта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1"/>
      </w:tblGrid>
      <w:tr w:rsidR="003D7527" w:rsidRPr="003D7527" w:rsidTr="0049788E">
        <w:trPr>
          <w:trHeight w:val="1770"/>
        </w:trPr>
        <w:tc>
          <w:tcPr>
            <w:tcW w:w="9901" w:type="dxa"/>
            <w:tcBorders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1. Реквизиты проекта муниципального нормативного правового акта: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D7527" w:rsidRPr="003D7527" w:rsidTr="0049788E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проекта НПА:_____________________________________________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____________________________________________________________________   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Должность:__________________________________________________________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Тел: ________________________________________________________________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:___________________________________________________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357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 Степень регулирующего воздействия проекта нормативного правового акта:</w:t>
            </w:r>
          </w:p>
        </w:tc>
      </w:tr>
      <w:tr w:rsidR="003D7527" w:rsidRPr="003D7527" w:rsidTr="0049788E">
        <w:trPr>
          <w:trHeight w:val="1170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3.1.Степень регулирующего воздействия проекта нормативного правового акта (высокая/средняя/низкая):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3.2.Обоснование отнесения проекта нормативного правового акта к определенной степени регулирующего воздействия: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937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3D7527" w:rsidRPr="003D7527" w:rsidRDefault="003D7527" w:rsidP="003D7527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7. Сведения об основных группах субъектов  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- на стадии разработки проекта: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- после введения предполагаемого регулирования: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1161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9. Новые обязанности, запреты  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529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10.1.Федеральный бюджет: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554"/>
        </w:trPr>
        <w:tc>
          <w:tcPr>
            <w:tcW w:w="9901" w:type="dxa"/>
          </w:tcPr>
          <w:p w:rsidR="003D7527" w:rsidRPr="003D7527" w:rsidRDefault="003D7527" w:rsidP="003D7527">
            <w:pPr>
              <w:tabs>
                <w:tab w:val="left" w:pos="2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10.2.Региональный бюджет:</w:t>
            </w:r>
          </w:p>
        </w:tc>
      </w:tr>
      <w:tr w:rsidR="003D7527" w:rsidRPr="003D7527" w:rsidTr="0049788E">
        <w:trPr>
          <w:trHeight w:val="548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10.3.Муниципальный бюджет:</w:t>
            </w: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10.4.Внебюджетные фонды: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12.</w:t>
            </w:r>
            <w:r w:rsidRPr="003D752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О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жидаемые результаты и риски решения проблемы предложенным 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регулирования, риски негативных последствий: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D752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13. Описание методов контроля эффективности выбранного способа достижения цели регулирования: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3543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Courier New"/>
                <w:sz w:val="28"/>
                <w:szCs w:val="28"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3D7527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6"/>
              <w:gridCol w:w="992"/>
              <w:gridCol w:w="2268"/>
              <w:gridCol w:w="1559"/>
              <w:gridCol w:w="1600"/>
            </w:tblGrid>
            <w:tr w:rsidR="003D7527" w:rsidRPr="003D7527" w:rsidTr="0049788E">
              <w:tc>
                <w:tcPr>
                  <w:tcW w:w="3256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 xml:space="preserve">    Сроки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3D7527" w:rsidRPr="003D7527" w:rsidTr="0049788E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3D7527" w:rsidRPr="003D7527" w:rsidTr="0049788E">
              <w:trPr>
                <w:trHeight w:val="410"/>
              </w:trPr>
              <w:tc>
                <w:tcPr>
                  <w:tcW w:w="3256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</w:t>
            </w:r>
            <w:r w:rsidRPr="003D7527"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 </w:t>
            </w: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регулирования</w:t>
            </w:r>
            <w:r w:rsidRPr="003D7527">
              <w:rPr>
                <w:rFonts w:ascii="Times New Roman" w:eastAsia="Times New Roman" w:hAnsi="Times New Roman" w:cs="Courier New"/>
                <w:sz w:val="20"/>
                <w:szCs w:val="20"/>
              </w:rPr>
              <w:t>: НЕТ/ ДА (с указанием в днях срока с момента принятия проекта НПА)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</w:t>
            </w:r>
            <w:r w:rsidRPr="003D7527">
              <w:rPr>
                <w:rFonts w:ascii="Times New Roman" w:eastAsia="Times New Roman" w:hAnsi="Times New Roman" w:cs="Courier New"/>
                <w:sz w:val="20"/>
                <w:szCs w:val="20"/>
              </w:rPr>
              <w:t>: НЕТ/ ДА (с указанием в днях срока с момента принятия проекта акта)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D752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16. Сведения о проведении публичных консультаций: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16.2. Срок проведения публичных консультаций: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начало: "__" ___________ 201_ г.;                        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окончание: "__" ___________ 201_ г.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16.3. Иные сведения о проведении публичных консультаций:________________________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Разработчик проекта нормативного правового акта:                                                                    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____________    __________                                   _______________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(ФИО)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(дата)            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8"/>
        <w:jc w:val="both"/>
        <w:rPr>
          <w:rFonts w:ascii="Times New Roman" w:eastAsia="Times New Roman" w:hAnsi="Times New Roman" w:cs="Times New Roman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 по проведению оценки регулирующего воздействия 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уведомления о проведении публичных консультаций по проекту муниципального нормативного правового акта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388"/>
      </w:tblGrid>
      <w:tr w:rsidR="003D7527" w:rsidRPr="003D7527" w:rsidTr="0049788E">
        <w:trPr>
          <w:trHeight w:val="147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1</w:t>
            </w:r>
            <w:r w:rsidRPr="003D7527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1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5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9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Количество дней: _____________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начало: "__" ___________ 201_ г.;                        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окончание: "__" ___________ 201_ г.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8"/>
        <w:jc w:val="both"/>
        <w:rPr>
          <w:rFonts w:ascii="Times New Roman" w:eastAsia="Times New Roman" w:hAnsi="Times New Roman" w:cs="Times New Roman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 по проведению оценки регулирующего воздействия 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9"/>
      <w:bookmarkEnd w:id="0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Форма                       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сводки предложений по результатам проведения публичных консультаций  по проекту муниципального нормативного правового акта ______________________________________________________________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527">
        <w:rPr>
          <w:rFonts w:ascii="Times New Roman" w:eastAsia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4"/>
        <w:gridCol w:w="3628"/>
        <w:gridCol w:w="2778"/>
        <w:gridCol w:w="2494"/>
      </w:tblGrid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полученного предложения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разработчика акта об учете / причинах отклонения предложений (замечаний) при подготовке проекта  акта</w:t>
            </w:r>
          </w:p>
        </w:tc>
      </w:tr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Восточное объединение Свердловского областного Союза промышленников и предпринимателей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организацией «Деловая Россия»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организации (субъекты отношений)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Общее число участников публичных консультаций: ______, в т.ч.: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Общее число учтенных предложений: ______;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Общее число учтенных частично предложений: ______;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Общее число отклоненных предложений: ______.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____________    __________                                   _______________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(ФИО)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D7527">
        <w:rPr>
          <w:rFonts w:ascii="Times New Roman" w:eastAsia="Times New Roman" w:hAnsi="Times New Roman" w:cs="Times New Roman"/>
          <w:sz w:val="24"/>
          <w:szCs w:val="24"/>
        </w:rPr>
        <w:t xml:space="preserve">(дата)             </w:t>
      </w: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D7527" w:rsidSect="007040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4D08B5FC"/>
    <w:lvl w:ilvl="0">
      <w:start w:val="3"/>
      <w:numFmt w:val="decimal"/>
      <w:lvlText w:val="%1"/>
      <w:lvlJc w:val="left"/>
      <w:pPr>
        <w:ind w:left="112" w:hanging="480"/>
      </w:p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33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99" w:hanging="240"/>
      </w:pPr>
    </w:lvl>
    <w:lvl w:ilvl="4">
      <w:numFmt w:val="bullet"/>
      <w:lvlText w:val="•"/>
      <w:lvlJc w:val="left"/>
      <w:pPr>
        <w:ind w:left="3982" w:hanging="240"/>
      </w:pPr>
    </w:lvl>
    <w:lvl w:ilvl="5">
      <w:numFmt w:val="bullet"/>
      <w:lvlText w:val="•"/>
      <w:lvlJc w:val="left"/>
      <w:pPr>
        <w:ind w:left="4965" w:hanging="240"/>
      </w:pPr>
    </w:lvl>
    <w:lvl w:ilvl="6">
      <w:numFmt w:val="bullet"/>
      <w:lvlText w:val="•"/>
      <w:lvlJc w:val="left"/>
      <w:pPr>
        <w:ind w:left="5948" w:hanging="240"/>
      </w:pPr>
    </w:lvl>
    <w:lvl w:ilvl="7">
      <w:numFmt w:val="bullet"/>
      <w:lvlText w:val="•"/>
      <w:lvlJc w:val="left"/>
      <w:pPr>
        <w:ind w:left="6931" w:hanging="240"/>
      </w:pPr>
    </w:lvl>
    <w:lvl w:ilvl="8">
      <w:numFmt w:val="bullet"/>
      <w:lvlText w:val="•"/>
      <w:lvlJc w:val="left"/>
      <w:pPr>
        <w:ind w:left="7914" w:hanging="240"/>
      </w:pPr>
    </w:lvl>
  </w:abstractNum>
  <w:abstractNum w:abstractNumId="1">
    <w:nsid w:val="39937FDB"/>
    <w:multiLevelType w:val="hybridMultilevel"/>
    <w:tmpl w:val="CEDA2180"/>
    <w:lvl w:ilvl="0" w:tplc="7272231C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D43EF"/>
    <w:multiLevelType w:val="hybridMultilevel"/>
    <w:tmpl w:val="7B643DF4"/>
    <w:lvl w:ilvl="0" w:tplc="962C7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1C15C6A"/>
    <w:multiLevelType w:val="hybridMultilevel"/>
    <w:tmpl w:val="46AA45AE"/>
    <w:lvl w:ilvl="0" w:tplc="962C7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A3A59"/>
    <w:rsid w:val="000125F7"/>
    <w:rsid w:val="00044667"/>
    <w:rsid w:val="00045166"/>
    <w:rsid w:val="000B00F6"/>
    <w:rsid w:val="000B50D1"/>
    <w:rsid w:val="000B5C59"/>
    <w:rsid w:val="000C1BAD"/>
    <w:rsid w:val="000C1D84"/>
    <w:rsid w:val="000C3542"/>
    <w:rsid w:val="000F4CAB"/>
    <w:rsid w:val="00101824"/>
    <w:rsid w:val="00105E8F"/>
    <w:rsid w:val="00135D79"/>
    <w:rsid w:val="001440FA"/>
    <w:rsid w:val="00157126"/>
    <w:rsid w:val="001A3A59"/>
    <w:rsid w:val="001A675E"/>
    <w:rsid w:val="001A6C7D"/>
    <w:rsid w:val="001D0C47"/>
    <w:rsid w:val="00221555"/>
    <w:rsid w:val="00221BEA"/>
    <w:rsid w:val="0025073B"/>
    <w:rsid w:val="002618E7"/>
    <w:rsid w:val="0028451C"/>
    <w:rsid w:val="0029341B"/>
    <w:rsid w:val="002D1CA8"/>
    <w:rsid w:val="002E4EF1"/>
    <w:rsid w:val="002E6955"/>
    <w:rsid w:val="00317DE4"/>
    <w:rsid w:val="00344605"/>
    <w:rsid w:val="0036728E"/>
    <w:rsid w:val="00371CB7"/>
    <w:rsid w:val="00387ED3"/>
    <w:rsid w:val="003B4CD9"/>
    <w:rsid w:val="003C0282"/>
    <w:rsid w:val="003D7527"/>
    <w:rsid w:val="003E467E"/>
    <w:rsid w:val="003F0764"/>
    <w:rsid w:val="003F0F73"/>
    <w:rsid w:val="00401AE9"/>
    <w:rsid w:val="00404F56"/>
    <w:rsid w:val="004346B7"/>
    <w:rsid w:val="00437AD9"/>
    <w:rsid w:val="00445A46"/>
    <w:rsid w:val="004515E4"/>
    <w:rsid w:val="00464C77"/>
    <w:rsid w:val="0049788E"/>
    <w:rsid w:val="004E3623"/>
    <w:rsid w:val="00500D74"/>
    <w:rsid w:val="0052223B"/>
    <w:rsid w:val="00527B87"/>
    <w:rsid w:val="00540567"/>
    <w:rsid w:val="00562366"/>
    <w:rsid w:val="00577474"/>
    <w:rsid w:val="005825C1"/>
    <w:rsid w:val="0059346A"/>
    <w:rsid w:val="00596AEE"/>
    <w:rsid w:val="005C615D"/>
    <w:rsid w:val="00601850"/>
    <w:rsid w:val="00612FDC"/>
    <w:rsid w:val="00624779"/>
    <w:rsid w:val="00633F0C"/>
    <w:rsid w:val="00662A0E"/>
    <w:rsid w:val="00696DDF"/>
    <w:rsid w:val="006B5164"/>
    <w:rsid w:val="006F5A61"/>
    <w:rsid w:val="007040F3"/>
    <w:rsid w:val="00744798"/>
    <w:rsid w:val="00761C81"/>
    <w:rsid w:val="00771C0F"/>
    <w:rsid w:val="00797008"/>
    <w:rsid w:val="007B3B9D"/>
    <w:rsid w:val="007B5E10"/>
    <w:rsid w:val="007B6469"/>
    <w:rsid w:val="007B7A01"/>
    <w:rsid w:val="007C37E5"/>
    <w:rsid w:val="0080012F"/>
    <w:rsid w:val="008004AA"/>
    <w:rsid w:val="008B2DD5"/>
    <w:rsid w:val="008D2F3C"/>
    <w:rsid w:val="008E0AC1"/>
    <w:rsid w:val="008E1447"/>
    <w:rsid w:val="008E173C"/>
    <w:rsid w:val="008F33D1"/>
    <w:rsid w:val="009122BF"/>
    <w:rsid w:val="00921386"/>
    <w:rsid w:val="00934780"/>
    <w:rsid w:val="00944B42"/>
    <w:rsid w:val="009603C3"/>
    <w:rsid w:val="009923ED"/>
    <w:rsid w:val="009927D9"/>
    <w:rsid w:val="009B4752"/>
    <w:rsid w:val="00A06557"/>
    <w:rsid w:val="00A06807"/>
    <w:rsid w:val="00A51687"/>
    <w:rsid w:val="00A946BB"/>
    <w:rsid w:val="00A97FFD"/>
    <w:rsid w:val="00AA3FE7"/>
    <w:rsid w:val="00AE020D"/>
    <w:rsid w:val="00AF0592"/>
    <w:rsid w:val="00B26861"/>
    <w:rsid w:val="00B662C8"/>
    <w:rsid w:val="00B737A4"/>
    <w:rsid w:val="00BA3AA4"/>
    <w:rsid w:val="00BC201A"/>
    <w:rsid w:val="00BD4B28"/>
    <w:rsid w:val="00BE778A"/>
    <w:rsid w:val="00C64F00"/>
    <w:rsid w:val="00CA2188"/>
    <w:rsid w:val="00CC19E3"/>
    <w:rsid w:val="00D569A2"/>
    <w:rsid w:val="00DF1864"/>
    <w:rsid w:val="00E37F7A"/>
    <w:rsid w:val="00E53D96"/>
    <w:rsid w:val="00E61AD7"/>
    <w:rsid w:val="00E72AF6"/>
    <w:rsid w:val="00E73031"/>
    <w:rsid w:val="00EA0B07"/>
    <w:rsid w:val="00EA1F18"/>
    <w:rsid w:val="00EA4B84"/>
    <w:rsid w:val="00EC2811"/>
    <w:rsid w:val="00EC7A30"/>
    <w:rsid w:val="00EE445F"/>
    <w:rsid w:val="00EF3982"/>
    <w:rsid w:val="00EF47BB"/>
    <w:rsid w:val="00F1687E"/>
    <w:rsid w:val="00F25AAF"/>
    <w:rsid w:val="00F5682B"/>
    <w:rsid w:val="00FA076D"/>
    <w:rsid w:val="00FB3AF8"/>
    <w:rsid w:val="00FD465F"/>
    <w:rsid w:val="00FE6616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7B5E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  <w:style w:type="paragraph" w:customStyle="1" w:styleId="ConsPlusTitlePage">
    <w:name w:val="ConsPlusTitlePage"/>
    <w:rsid w:val="00921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Title"/>
    <w:basedOn w:val="a"/>
    <w:link w:val="a8"/>
    <w:qFormat/>
    <w:rsid w:val="002E6955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2E695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1"/>
    <w:qFormat/>
    <w:rsid w:val="002E6955"/>
    <w:pPr>
      <w:widowControl w:val="0"/>
      <w:autoSpaceDE w:val="0"/>
      <w:autoSpaceDN w:val="0"/>
      <w:adjustRightInd w:val="0"/>
      <w:spacing w:after="0" w:line="240" w:lineRule="auto"/>
      <w:ind w:left="112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E69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B5E10"/>
    <w:rPr>
      <w:rFonts w:ascii="Times New Roman" w:eastAsia="Times New Roman" w:hAnsi="Times New Roman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A002-E9B4-42D6-97D6-8D761A7C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Людмила</cp:lastModifiedBy>
  <cp:revision>8</cp:revision>
  <cp:lastPrinted>2016-11-01T11:08:00Z</cp:lastPrinted>
  <dcterms:created xsi:type="dcterms:W3CDTF">2016-10-12T11:33:00Z</dcterms:created>
  <dcterms:modified xsi:type="dcterms:W3CDTF">2016-11-01T11:09:00Z</dcterms:modified>
</cp:coreProperties>
</file>