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rPr/>
      </w:pPr>
      <w:r>
        <w:rPr>
          <w:rFonts w:ascii="Liberation Serif" w:hAnsi="Liberation Serif"/>
          <w:b/>
          <w:bCs/>
          <w:sz w:val="28"/>
          <w:szCs w:val="28"/>
        </w:rPr>
        <w:tab/>
        <w:t>П О С Т А Н О В Л Е Н И Е</w:t>
      </w:r>
      <w:r>
        <w:rPr>
          <w:rFonts w:ascii="Liberation Serif" w:hAnsi="Liberation Serif"/>
          <w:b/>
          <w:bCs/>
          <w:szCs w:val="28"/>
        </w:rPr>
        <w:tab/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от 14.03.2023 N 26</w:t>
      </w: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2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Об утверждении стоимости услуг, предоставляемых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согласно гарантированному перечню услуг по погребению 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на территории Камышловского городского округа с 1 февраля 2023 года</w:t>
      </w:r>
    </w:p>
    <w:p>
      <w:pPr>
        <w:pStyle w:val="Normal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Согласно п.п. 1, 2, 3 ст. 9, ст. 10, ст. 12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sz w:val="28"/>
          <w:szCs w:val="28"/>
        </w:rPr>
        <w:t>Федерального закона от 12 января 1996 года № 8-ФЗ (ред. от 19.12.2016, с изм. от 06.04.2015) «О погребении в похоронном деле», в соответствии с Постановлением Правительства Российской Федерации от 30.01.2023 № 119 «Об утверждении коэффициента индексации выплат, пособий и компенсаций в 2023 году», в связи с индексацией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социального пособия на погребение и с учетом фактических затрат, связанных с предоставлением похоронных принадлежностей и услуг по погребению на территории Камышловского городского округа, администрация Камышловского городского округа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rPr>
          <w:rFonts w:ascii="Liberation Serif" w:hAnsi="Liberation Serif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1. Утвердить стоимость услуг, предоставляемых согласно гарантированному перечню услуг по погребению с учетом районного коэффициента на территории Камышловского городского округа с 01 февраля 2023 года (прилагается).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2. Постановление главы Камышловского городского округа от 11.03.2022 года № 185 «Об утверждении стоимости услуг, предоставляемых согласно гарантированному перечню услуг по погребению в Камышловском городском округе с 01 февраля 2022 года» считать утратившим силу.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3. Настоящее постановление вступает в силу с 1 февраля 2023 года.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4. Настоящее</w:t>
      </w:r>
      <w:r>
        <w:rPr>
          <w:rFonts w:cs="Liberation Serif;Times New Roman" w:ascii="Liberation Serif" w:hAnsi="Liberation Serif"/>
          <w:color w:val="000000"/>
          <w:spacing w:val="5"/>
          <w:sz w:val="28"/>
          <w:szCs w:val="28"/>
        </w:rPr>
        <w:t xml:space="preserve"> постановление опубликовать в газете «Камышловские известия» и разместить на официальном сайте </w:t>
      </w:r>
      <w:r>
        <w:rPr>
          <w:rFonts w:cs="Liberation Serif;Times New Roman" w:ascii="Liberation Serif" w:hAnsi="Liberation Serif"/>
          <w:color w:val="000000"/>
          <w:spacing w:val="5"/>
          <w:sz w:val="28"/>
          <w:szCs w:val="28"/>
        </w:rPr>
        <w:t xml:space="preserve">администрации </w:t>
      </w:r>
      <w:r>
        <w:rPr>
          <w:rFonts w:cs="Liberation Serif;Times New Roman" w:ascii="Liberation Serif" w:hAnsi="Liberation Serif"/>
          <w:color w:val="000000"/>
          <w:spacing w:val="5"/>
          <w:sz w:val="28"/>
          <w:szCs w:val="28"/>
        </w:rPr>
        <w:t>Камышловского городского округа.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И.о. главы</w:t>
      </w:r>
    </w:p>
    <w:p>
      <w:pPr>
        <w:pStyle w:val="Normal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Камышловского городского округа                                                  К.Е. Мартьянов</w:t>
      </w:r>
    </w:p>
    <w:p>
      <w:pPr>
        <w:pStyle w:val="Normal"/>
        <w:tabs>
          <w:tab w:val="clear" w:pos="708"/>
          <w:tab w:val="left" w:pos="4253" w:leader="none"/>
        </w:tabs>
        <w:ind w:left="4253" w:right="0" w:hanging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tabs>
          <w:tab w:val="clear" w:pos="708"/>
          <w:tab w:val="left" w:pos="4253" w:leader="none"/>
        </w:tabs>
        <w:ind w:left="4253" w:right="0" w:hanging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tabs>
          <w:tab w:val="clear" w:pos="708"/>
          <w:tab w:val="left" w:pos="4253" w:leader="none"/>
        </w:tabs>
        <w:ind w:left="4253" w:right="0" w:hanging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</w:tabs>
        <w:suppressAutoHyphens w:val="true"/>
        <w:autoSpaceDE w:val="false"/>
        <w:bidi w:val="0"/>
        <w:ind w:left="5726" w:right="0" w:hanging="0"/>
        <w:jc w:val="both"/>
        <w:rPr>
          <w:rFonts w:ascii="Liberation Serif" w:hAnsi="Liberation Serif"/>
          <w:b/>
          <w:b/>
          <w:bCs/>
        </w:rPr>
      </w:pPr>
      <w:r>
        <w:rPr>
          <w:rFonts w:cs="Liberation Serif;Times New Roman" w:ascii="Liberation Serif" w:hAnsi="Liberation Serif"/>
          <w:b/>
          <w:bCs/>
          <w:sz w:val="24"/>
          <w:szCs w:val="24"/>
        </w:rPr>
        <w:t>У</w:t>
      </w:r>
      <w:r>
        <w:rPr>
          <w:rFonts w:cs="Liberation Serif;Times New Roman" w:ascii="Liberation Serif" w:hAnsi="Liberation Serif"/>
          <w:b/>
          <w:bCs/>
          <w:sz w:val="24"/>
          <w:szCs w:val="24"/>
        </w:rPr>
        <w:t>ТВЕРЖДЕНА</w:t>
      </w:r>
    </w:p>
    <w:p>
      <w:pPr>
        <w:pStyle w:val="Normal"/>
        <w:widowControl w:val="false"/>
        <w:tabs>
          <w:tab w:val="clear" w:pos="708"/>
        </w:tabs>
        <w:suppressAutoHyphens w:val="true"/>
        <w:autoSpaceDE w:val="false"/>
        <w:bidi w:val="0"/>
        <w:ind w:left="5783" w:right="0" w:hanging="0"/>
        <w:jc w:val="both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4"/>
          <w:szCs w:val="24"/>
        </w:rPr>
        <w:t xml:space="preserve">постановлением администрации 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suppressAutoHyphens w:val="true"/>
        <w:autoSpaceDE w:val="false"/>
        <w:bidi w:val="0"/>
        <w:ind w:left="5783" w:right="0" w:hanging="0"/>
        <w:jc w:val="both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4"/>
          <w:szCs w:val="24"/>
        </w:rPr>
        <w:t xml:space="preserve">Камышловского городского округа </w:t>
      </w:r>
    </w:p>
    <w:p>
      <w:pPr>
        <w:pStyle w:val="Normal"/>
        <w:widowControl w:val="false"/>
        <w:tabs>
          <w:tab w:val="clear" w:pos="708"/>
          <w:tab w:val="left" w:pos="4313" w:leader="none"/>
        </w:tabs>
        <w:suppressAutoHyphens w:val="true"/>
        <w:autoSpaceDE w:val="false"/>
        <w:bidi w:val="0"/>
        <w:ind w:left="5783" w:right="0" w:hanging="0"/>
        <w:jc w:val="both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4"/>
          <w:szCs w:val="24"/>
        </w:rPr>
        <w:t xml:space="preserve">от </w:t>
      </w:r>
      <w:r>
        <w:rPr>
          <w:rStyle w:val="Style16"/>
          <w:rFonts w:cs="Liberation Serif;Times New Roman" w:ascii="Liberation Serif;Times New Roman" w:hAnsi="Liberation Serif;Times New Roman"/>
          <w:color w:val="000000"/>
          <w:sz w:val="24"/>
          <w:szCs w:val="24"/>
        </w:rPr>
        <w:t xml:space="preserve">14.03.2023 </w:t>
      </w:r>
      <w:r>
        <w:rPr>
          <w:rStyle w:val="Style16"/>
          <w:rFonts w:cs="Liberation Serif;Times New Roman" w:ascii="Liberation Serif;Times New Roman" w:hAnsi="Liberation Serif;Times New Roman"/>
          <w:color w:val="000000"/>
          <w:sz w:val="24"/>
          <w:szCs w:val="24"/>
        </w:rPr>
        <w:t xml:space="preserve"> № </w:t>
      </w:r>
      <w:r>
        <w:rPr>
          <w:rStyle w:val="Style16"/>
          <w:rFonts w:cs="Liberation Serif;Times New Roman" w:ascii="Liberation Serif;Times New Roman" w:hAnsi="Liberation Serif;Times New Roman"/>
          <w:color w:val="000000"/>
          <w:sz w:val="24"/>
          <w:szCs w:val="24"/>
        </w:rPr>
        <w:t>262</w:t>
      </w:r>
    </w:p>
    <w:p>
      <w:pPr>
        <w:pStyle w:val="Normal"/>
        <w:tabs>
          <w:tab w:val="clear" w:pos="708"/>
          <w:tab w:val="left" w:pos="4253" w:leader="none"/>
        </w:tabs>
        <w:ind w:left="4253" w:right="0" w:hanging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Normal"/>
        <w:tabs>
          <w:tab w:val="clear" w:pos="708"/>
          <w:tab w:val="left" w:pos="4253" w:leader="none"/>
        </w:tabs>
        <w:ind w:left="4253" w:right="0" w:hanging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14"/>
        <w:shd w:fill="FFFFFF" w:val="clear"/>
        <w:tabs>
          <w:tab w:val="clear" w:pos="708"/>
          <w:tab w:val="left" w:pos="0" w:leader="none"/>
        </w:tabs>
        <w:ind w:left="142" w:right="0" w:hanging="0"/>
        <w:jc w:val="center"/>
        <w:rPr/>
      </w:pPr>
      <w:r>
        <w:rPr>
          <w:rStyle w:val="Style17"/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>
        <w:rPr>
          <w:rStyle w:val="Style17"/>
          <w:rFonts w:cs="Liberation Serif;Times New Roman" w:ascii="Liberation Serif;Times New Roman" w:hAnsi="Liberation Serif;Times New Roman"/>
          <w:color w:val="000000"/>
          <w:sz w:val="28"/>
          <w:szCs w:val="28"/>
          <w:lang w:val="ru-RU"/>
        </w:rPr>
        <w:t xml:space="preserve">по </w:t>
      </w:r>
      <w:r>
        <w:rPr>
          <w:rStyle w:val="Style17"/>
          <w:rFonts w:cs="Liberation Serif;Times New Roman" w:ascii="Liberation Serif;Times New Roman" w:hAnsi="Liberation Serif;Times New Roman"/>
          <w:color w:val="000000"/>
          <w:sz w:val="28"/>
          <w:szCs w:val="28"/>
        </w:rPr>
        <w:t>по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гребению на территории Камышловского городского округа </w:t>
      </w:r>
    </w:p>
    <w:p>
      <w:pPr>
        <w:pStyle w:val="14"/>
        <w:shd w:fill="FFFFFF" w:val="clear"/>
        <w:tabs>
          <w:tab w:val="clear" w:pos="708"/>
          <w:tab w:val="left" w:pos="0" w:leader="none"/>
        </w:tabs>
        <w:ind w:left="142" w:right="0" w:hanging="0"/>
        <w:jc w:val="center"/>
        <w:rPr>
          <w:rFonts w:ascii="Liberation Serif;Times New Roman" w:hAnsi="Liberation Serif;Times New Roman" w:cs="Liberation Serif;Times New Roman"/>
          <w:sz w:val="28"/>
          <w:szCs w:val="28"/>
          <w:lang w:val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ru-RU"/>
        </w:rPr>
        <w:t>с 1 февраля 2023 года</w:t>
      </w:r>
    </w:p>
    <w:p>
      <w:pPr>
        <w:pStyle w:val="14"/>
        <w:shd w:fill="FFFFFF" w:val="clear"/>
        <w:tabs>
          <w:tab w:val="clear" w:pos="708"/>
          <w:tab w:val="left" w:pos="0" w:leader="none"/>
        </w:tabs>
        <w:ind w:left="142" w:right="0" w:hanging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tbl>
      <w:tblPr>
        <w:tblW w:w="98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220"/>
        <w:gridCol w:w="1370"/>
        <w:gridCol w:w="1258"/>
        <w:gridCol w:w="1978"/>
        <w:gridCol w:w="1872"/>
      </w:tblGrid>
      <w:tr>
        <w:trPr>
          <w:trHeight w:val="1331" w:hRule="exact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napToGrid w:val="false"/>
              <w:ind w:left="120" w:right="29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0"/>
                <w:szCs w:val="20"/>
              </w:rPr>
            </w:r>
          </w:p>
          <w:p>
            <w:pPr>
              <w:pStyle w:val="Style21"/>
              <w:ind w:left="120" w:right="29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0"/>
                <w:szCs w:val="20"/>
              </w:rPr>
              <w:t>Стоимость услуг, предоставляемых согласно гарантированному перечню услуг по погребению (статья 9 Закона от 12.01.1996 № 8-ФЗ)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 w:before="183" w:after="0"/>
              <w:ind w:left="0" w:right="118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0"/>
                <w:szCs w:val="20"/>
              </w:rPr>
              <w:t>Стоимость услуг, по погребению умерших , при отсутствии супруга, близких родственников, иных родственников либо  законного представителя умершего или невозможности осуществить ими погребение (статья 12 Закона от 12.01.1996 № 8-ФЗ)</w:t>
            </w:r>
          </w:p>
        </w:tc>
      </w:tr>
      <w:tr>
        <w:trPr>
          <w:trHeight w:val="1109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 w:before="0" w:after="60"/>
              <w:ind w:left="14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№</w:t>
            </w:r>
          </w:p>
          <w:p>
            <w:pPr>
              <w:pStyle w:val="Style21"/>
              <w:spacing w:lineRule="exact" w:line="220" w:before="60" w:after="0"/>
              <w:ind w:left="14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 w:before="0" w:after="120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Наименование</w:t>
            </w:r>
          </w:p>
          <w:p>
            <w:pPr>
              <w:pStyle w:val="Style21"/>
              <w:spacing w:lineRule="exact" w:line="220" w:before="120" w:after="0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 w:before="0" w:after="60"/>
              <w:ind w:left="10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Стоимость</w:t>
            </w:r>
          </w:p>
          <w:p>
            <w:pPr>
              <w:pStyle w:val="Style21"/>
              <w:spacing w:lineRule="exact" w:line="220" w:before="60" w:after="60"/>
              <w:ind w:left="10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услуги</w:t>
            </w:r>
          </w:p>
          <w:p>
            <w:pPr>
              <w:pStyle w:val="Style21"/>
              <w:spacing w:lineRule="exact" w:line="220" w:before="60" w:after="0"/>
              <w:ind w:left="10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 w:before="0" w:after="60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№</w:t>
            </w:r>
          </w:p>
          <w:p>
            <w:pPr>
              <w:pStyle w:val="Style21"/>
              <w:spacing w:lineRule="exact" w:line="220" w:before="60" w:after="0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napToGrid w:val="false"/>
              <w:spacing w:lineRule="exact" w:line="220" w:before="0" w:after="120"/>
              <w:ind w:left="72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</w:r>
          </w:p>
          <w:p>
            <w:pPr>
              <w:pStyle w:val="Style21"/>
              <w:spacing w:lineRule="exact" w:line="220" w:before="0" w:after="120"/>
              <w:ind w:left="72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Наименование</w:t>
            </w:r>
          </w:p>
          <w:p>
            <w:pPr>
              <w:pStyle w:val="Style21"/>
              <w:spacing w:lineRule="exact" w:line="220" w:before="120" w:after="0"/>
              <w:ind w:left="72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83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Стоимость</w:t>
            </w:r>
          </w:p>
          <w:p>
            <w:pPr>
              <w:pStyle w:val="Style21"/>
              <w:spacing w:lineRule="exact" w:line="283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услуги</w:t>
            </w:r>
          </w:p>
          <w:p>
            <w:pPr>
              <w:pStyle w:val="Style21"/>
              <w:spacing w:lineRule="exact" w:line="283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(руб.)</w:t>
            </w:r>
          </w:p>
        </w:tc>
      </w:tr>
      <w:tr>
        <w:trPr>
          <w:trHeight w:val="1118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/>
              <w:ind w:left="14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ind w:left="6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Оформление документов, необходимых для погребения 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 w:before="0" w:after="60"/>
              <w:ind w:left="10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бесплатно</w:t>
            </w:r>
          </w:p>
          <w:p>
            <w:pPr>
              <w:pStyle w:val="Style21"/>
              <w:spacing w:lineRule="exact" w:line="220" w:before="60" w:after="0"/>
              <w:ind w:left="10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ind w:left="72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 w:before="0" w:after="60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бесплатно</w:t>
            </w:r>
          </w:p>
          <w:p>
            <w:pPr>
              <w:pStyle w:val="Style21"/>
              <w:spacing w:lineRule="exact" w:line="220" w:before="60" w:after="0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0,00</w:t>
            </w:r>
          </w:p>
        </w:tc>
      </w:tr>
      <w:tr>
        <w:trPr>
          <w:trHeight w:val="1308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/>
              <w:ind w:left="14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ind w:left="6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Предоставление и доставка гроба и других предметов, необходимых для погребения 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2"/>
                <w:szCs w:val="22"/>
                <w:lang w:val="ru-RU" w:eastAsia="zh-CN" w:bidi="ar-SA"/>
              </w:rPr>
              <w:t>3130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2"/>
                <w:szCs w:val="22"/>
                <w:lang w:val="ru-RU" w:eastAsia="zh-CN" w:bidi="ar-SA"/>
              </w:rPr>
              <w:t>,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2"/>
                <w:szCs w:val="22"/>
                <w:lang w:val="ru-RU" w:eastAsia="zh-CN" w:bidi="ar-SA"/>
              </w:rPr>
              <w:t>57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napToGrid w:val="false"/>
              <w:spacing w:lineRule="exact" w:line="220"/>
              <w:ind w:left="72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</w:r>
          </w:p>
          <w:p>
            <w:pPr>
              <w:pStyle w:val="Style21"/>
              <w:spacing w:lineRule="exact" w:line="220"/>
              <w:ind w:left="72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Облачение тела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221,32</w:t>
            </w:r>
          </w:p>
        </w:tc>
      </w:tr>
      <w:tr>
        <w:trPr>
          <w:trHeight w:val="114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/>
              <w:ind w:left="14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ind w:left="6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Перевозка тела (останков) умершего на кладбище (в крематорий)***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2"/>
                <w:szCs w:val="22"/>
                <w:lang w:val="ru-RU" w:eastAsia="zh-CN" w:bidi="ar-SA"/>
              </w:rPr>
              <w:t>3030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2"/>
                <w:szCs w:val="22"/>
                <w:lang w:val="ru-RU" w:eastAsia="zh-CN" w:bidi="ar-SA"/>
              </w:rPr>
              <w:t>,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2"/>
                <w:szCs w:val="22"/>
                <w:lang w:val="ru-RU" w:eastAsia="zh-CN" w:bidi="ar-SA"/>
              </w:rPr>
              <w:t>61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napToGrid w:val="false"/>
              <w:spacing w:lineRule="exact" w:line="220" w:before="0" w:after="60"/>
              <w:ind w:left="72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</w:r>
          </w:p>
          <w:p>
            <w:pPr>
              <w:pStyle w:val="Style21"/>
              <w:spacing w:lineRule="exact" w:line="220" w:before="0" w:after="60"/>
              <w:ind w:left="72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Предоставление</w:t>
            </w:r>
          </w:p>
          <w:p>
            <w:pPr>
              <w:pStyle w:val="Style21"/>
              <w:spacing w:lineRule="exact" w:line="220" w:before="60" w:after="0"/>
              <w:ind w:left="72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гроба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2909,25</w:t>
            </w:r>
          </w:p>
        </w:tc>
      </w:tr>
      <w:tr>
        <w:trPr>
          <w:trHeight w:val="1104" w:hRule="exact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/>
              <w:ind w:left="14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ind w:left="6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Погребение (кремация с последующей выдачей урны с прахом)****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8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01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,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32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ind w:left="72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Перевозка умершего на кладбище (в крематорий)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3030,61</w:t>
            </w:r>
          </w:p>
        </w:tc>
      </w:tr>
      <w:tr>
        <w:trPr>
          <w:trHeight w:val="293" w:hRule="exact"/>
        </w:trPr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/>
              <w:jc w:val="center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Погребение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2"/>
                <w:szCs w:val="22"/>
                <w:lang w:val="ru-RU" w:eastAsia="zh-CN" w:bidi="ar-SA"/>
              </w:rPr>
              <w:t>2801,32</w:t>
            </w:r>
          </w:p>
        </w:tc>
      </w:tr>
      <w:tr>
        <w:trPr>
          <w:trHeight w:val="365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/>
              <w:ind w:left="14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ind w:left="60" w:right="0" w:hanging="0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2"/>
                <w:szCs w:val="22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2"/>
                <w:szCs w:val="22"/>
              </w:rPr>
              <w:t>8962,50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Style21"/>
              <w:spacing w:lineRule="exact" w:line="220"/>
              <w:ind w:left="120" w:right="0" w:hanging="0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2"/>
                <w:szCs w:val="22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2"/>
                <w:szCs w:val="22"/>
              </w:rPr>
              <w:t>8962,50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left="142" w:right="0" w:hanging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</w:r>
    </w:p>
    <w:p>
      <w:pPr>
        <w:pStyle w:val="Style21"/>
        <w:ind w:left="140" w:right="0" w:hanging="0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0"/>
          <w:szCs w:val="20"/>
        </w:rPr>
        <w:t>Стоимость услуг указана с учетом районного коэффициента 15%.</w:t>
      </w:r>
    </w:p>
    <w:p>
      <w:pPr>
        <w:pStyle w:val="Style21"/>
        <w:ind w:left="140" w:right="0" w:hanging="0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0"/>
          <w:szCs w:val="20"/>
        </w:rPr>
        <w:t>Примечание:</w:t>
      </w:r>
    </w:p>
    <w:p>
      <w:pPr>
        <w:pStyle w:val="Style21"/>
        <w:ind w:left="140" w:right="0" w:hanging="0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0"/>
          <w:szCs w:val="20"/>
        </w:rPr>
        <w:t>Статья 9 Закона от 12.01.1996 № 8-ФЗ услуги включают в себя:</w:t>
      </w:r>
    </w:p>
    <w:p>
      <w:pPr>
        <w:pStyle w:val="Style21"/>
        <w:ind w:left="140" w:right="0" w:hanging="0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0"/>
          <w:szCs w:val="20"/>
        </w:rPr>
        <w:t>* Получение свидетельства о смерти, справки ф. № 11;</w:t>
      </w:r>
    </w:p>
    <w:p>
      <w:pPr>
        <w:pStyle w:val="Style21"/>
        <w:ind w:left="140" w:right="180" w:hanging="0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0"/>
          <w:szCs w:val="20"/>
        </w:rPr>
        <w:t>** Изготовление гроба, надгробного знака, их доставка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>
      <w:pPr>
        <w:pStyle w:val="Style21"/>
        <w:ind w:left="140" w:right="180" w:hanging="0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0"/>
          <w:szCs w:val="20"/>
        </w:rPr>
        <w:t>*** Транспортировка только тела (останков) умершего от места его хранения на кладбище (в крематории) в пределах муниципального образования без дополнительных остановок и заездов по какой - либо необходимости и сопровождающих лиц;</w:t>
      </w:r>
    </w:p>
    <w:p>
      <w:pPr>
        <w:pStyle w:val="Style21"/>
        <w:ind w:left="140" w:right="180" w:hanging="0"/>
        <w:rPr/>
      </w:pPr>
      <w:r>
        <w:rPr>
          <w:rStyle w:val="Style16"/>
          <w:rFonts w:cs="Liberation Serif;Times New Roman" w:ascii="Liberation Serif;Times New Roman" w:hAnsi="Liberation Serif;Times New Roman"/>
          <w:color w:val="000000"/>
          <w:sz w:val="20"/>
          <w:szCs w:val="20"/>
        </w:rPr>
        <w:t>**** Рытье могилы, забивание крышки гроба, опускание его в могилу, устройство холма и установка надгробного знака; При кремации тела (останков) умершего - предание тела (останков) умершего огню с последующей выдачей урны с прахом.</w:t>
      </w:r>
    </w:p>
    <w:p>
      <w:pPr>
        <w:pStyle w:val="Style20"/>
        <w:rPr>
          <w:rStyle w:val="Style16"/>
          <w:rFonts w:ascii="Liberation Serif;Times New Roman" w:hAnsi="Liberation Serif;Times New Roman" w:eastAsia="Liberation Serif;Times New Roman" w:cs="Liberation Serif;Times New Roman"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non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Segoe UI">
    <w:charset w:val="01"/>
    <w:family w:val="swiss"/>
    <w:pitch w:val="variable"/>
  </w:font>
  <w:font w:name="Verdana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Основной текст Знак"/>
    <w:qFormat/>
    <w:rPr>
      <w:sz w:val="24"/>
      <w:szCs w:val="24"/>
      <w:lang w:val="ru-RU" w:bidi="ar-SA"/>
    </w:rPr>
  </w:style>
  <w:style w:type="character" w:styleId="2">
    <w:name w:val="Основной текст с отступом 2 Знак"/>
    <w:qFormat/>
    <w:rPr>
      <w:sz w:val="24"/>
      <w:szCs w:val="24"/>
      <w:lang w:val="ru-RU" w:bidi="ar-SA"/>
    </w:rPr>
  </w:style>
  <w:style w:type="character" w:styleId="Style15">
    <w:name w:val="Интернет-ссылка"/>
    <w:rPr>
      <w:color w:val="0000FF"/>
      <w:u w:val="single"/>
    </w:rPr>
  </w:style>
  <w:style w:type="character" w:styleId="11">
    <w:name w:val="Заголовок 1 Знак"/>
    <w:qFormat/>
    <w:rPr>
      <w:rFonts w:eastAsia="Arial Unicode MS"/>
      <w:b/>
      <w:bCs/>
      <w:sz w:val="24"/>
      <w:szCs w:val="24"/>
      <w:lang w:val="ru-RU" w:bidi="ar-SA"/>
    </w:rPr>
  </w:style>
  <w:style w:type="character" w:styleId="Style16">
    <w:name w:val="Основной текст_"/>
    <w:qFormat/>
    <w:rPr>
      <w:rFonts w:ascii="Times New Roman" w:hAnsi="Times New Roman" w:cs="Times New Roman"/>
      <w:sz w:val="22"/>
      <w:szCs w:val="22"/>
      <w:u w:val="none"/>
    </w:rPr>
  </w:style>
  <w:style w:type="character" w:styleId="Style17">
    <w:name w:val="Подпись к таблице_"/>
    <w:qFormat/>
    <w:rPr>
      <w:sz w:val="22"/>
      <w:szCs w:val="22"/>
      <w:lang w:bidi="ar-SA"/>
    </w:rPr>
  </w:style>
  <w:style w:type="character" w:styleId="Style18">
    <w:name w:val="Подпись к таблице"/>
    <w:qFormat/>
    <w:rPr>
      <w:sz w:val="22"/>
      <w:szCs w:val="22"/>
      <w:lang w:val="ru-RU" w:eastAsia="ru-RU" w:bidi="ar-SA"/>
    </w:rPr>
  </w:style>
  <w:style w:type="character" w:styleId="21">
    <w:name w:val="Подпись к таблице2"/>
    <w:qFormat/>
    <w:rPr>
      <w:sz w:val="22"/>
      <w:szCs w:val="22"/>
      <w:u w:val="single"/>
      <w:lang w:bidi="ar-SA"/>
    </w:rPr>
  </w:style>
  <w:style w:type="character" w:styleId="Style19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20">
    <w:name w:val="Заголовок"/>
    <w:basedOn w:val="Normal"/>
    <w:next w:val="Style21"/>
    <w:qFormat/>
    <w:pPr>
      <w:widowControl/>
      <w:autoSpaceDE w:val="true"/>
      <w:jc w:val="center"/>
    </w:pPr>
    <w:rPr>
      <w:b/>
      <w:bCs/>
      <w:sz w:val="24"/>
      <w:szCs w:val="24"/>
    </w:rPr>
  </w:style>
  <w:style w:type="paragraph" w:styleId="Style21">
    <w:name w:val="Body Text"/>
    <w:basedOn w:val="Normal"/>
    <w:pPr>
      <w:widowControl/>
      <w:autoSpaceDE w:val="true"/>
      <w:jc w:val="both"/>
    </w:pPr>
    <w:rPr>
      <w:sz w:val="24"/>
      <w:szCs w:val="24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 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widowControl/>
      <w:autoSpaceDE w:val="true"/>
      <w:jc w:val="center"/>
    </w:pPr>
    <w:rPr>
      <w:sz w:val="24"/>
      <w:szCs w:val="24"/>
    </w:rPr>
  </w:style>
  <w:style w:type="paragraph" w:styleId="Style29">
    <w:name w:val="Body Text Indent"/>
    <w:basedOn w:val="Normal"/>
    <w:pPr>
      <w:spacing w:before="0" w:after="120"/>
      <w:ind w:left="283" w:right="0" w:hanging="0"/>
    </w:pPr>
    <w:rPr/>
  </w:style>
  <w:style w:type="paragraph" w:styleId="Style30">
    <w:name w:val="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31">
    <w:name w:val="Обычный (веб)"/>
    <w:basedOn w:val="Normal"/>
    <w:qFormat/>
    <w:pPr>
      <w:widowControl/>
      <w:autoSpaceDE w:val="true"/>
      <w:spacing w:before="280" w:after="280"/>
    </w:pPr>
    <w:rPr>
      <w:sz w:val="24"/>
      <w:szCs w:val="24"/>
    </w:rPr>
  </w:style>
  <w:style w:type="paragraph" w:styleId="23">
    <w:name w:val="Основной текст с отступом 2"/>
    <w:basedOn w:val="Normal"/>
    <w:qFormat/>
    <w:pPr>
      <w:widowControl/>
      <w:autoSpaceDE w:val="true"/>
      <w:spacing w:lineRule="auto" w:line="480" w:before="0" w:after="120"/>
      <w:ind w:left="283" w:right="0" w:hanging="0"/>
    </w:pPr>
    <w:rPr>
      <w:sz w:val="24"/>
      <w:szCs w:val="24"/>
    </w:rPr>
  </w:style>
  <w:style w:type="paragraph" w:styleId="31">
    <w:name w:val="Основной текст с отступом 3"/>
    <w:basedOn w:val="Normal"/>
    <w:qFormat/>
    <w:pPr>
      <w:widowControl/>
      <w:autoSpaceDE w:val="true"/>
      <w:spacing w:before="0" w:after="120"/>
      <w:ind w:left="283" w:right="0" w:hanging="0"/>
    </w:pPr>
    <w:rPr>
      <w:sz w:val="16"/>
      <w:szCs w:val="16"/>
    </w:rPr>
  </w:style>
  <w:style w:type="paragraph" w:styleId="211">
    <w:name w:val="Основной текст 21"/>
    <w:basedOn w:val="Normal"/>
    <w:qFormat/>
    <w:pPr>
      <w:widowControl/>
      <w:suppressAutoHyphens w:val="true"/>
      <w:autoSpaceDE w:val="true"/>
    </w:pPr>
    <w:rPr>
      <w:sz w:val="28"/>
      <w:lang w:val="en-US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autoSpaceDE w:val="true"/>
      <w:ind w:left="0" w:right="-902" w:firstLine="567"/>
      <w:jc w:val="both"/>
    </w:pPr>
    <w:rPr>
      <w:sz w:val="28"/>
    </w:rPr>
  </w:style>
  <w:style w:type="paragraph" w:styleId="312">
    <w:name w:val="Основной текст 31"/>
    <w:basedOn w:val="Normal"/>
    <w:qFormat/>
    <w:pPr>
      <w:widowControl/>
      <w:suppressAutoHyphens w:val="true"/>
      <w:autoSpaceDE w:val="true"/>
      <w:jc w:val="both"/>
    </w:pPr>
    <w:rPr>
      <w:sz w:val="28"/>
    </w:rPr>
  </w:style>
  <w:style w:type="paragraph" w:styleId="32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FR3">
    <w:name w:val="FR3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336" w:before="180" w:after="0"/>
      <w:ind w:left="0" w:right="600" w:hanging="0"/>
    </w:pPr>
    <w:rPr>
      <w:rFonts w:ascii="Arial" w:hAnsi="Arial" w:eastAsia="Times New Roman" w:cs="Arial"/>
      <w:b/>
      <w:bCs/>
      <w:i/>
      <w:iCs/>
      <w:color w:val="auto"/>
      <w:sz w:val="20"/>
      <w:szCs w:val="20"/>
      <w:lang w:val="ru-RU" w:eastAsia="zh-CN" w:bidi="ar-SA"/>
    </w:rPr>
  </w:style>
  <w:style w:type="paragraph" w:styleId="Style32">
    <w:name w:val="Знак Знак Знак Знак Знак Знак Знак"/>
    <w:basedOn w:val="Normal"/>
    <w:qFormat/>
    <w:pPr>
      <w:widowControl/>
      <w:autoSpaceDE w:val="true"/>
    </w:pPr>
    <w:rPr>
      <w:rFonts w:ascii="Verdana" w:hAnsi="Verdana" w:cs="Verdana"/>
      <w:sz w:val="24"/>
      <w:szCs w:val="24"/>
    </w:rPr>
  </w:style>
  <w:style w:type="paragraph" w:styleId="12">
    <w:name w:val=" 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13">
    <w:name w:val="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14">
    <w:name w:val="Подпись к таблице1"/>
    <w:basedOn w:val="Normal"/>
    <w:qFormat/>
    <w:pPr>
      <w:shd w:fill="FFFFFF" w:val="clear"/>
      <w:autoSpaceDE w:val="true"/>
      <w:spacing w:lineRule="exact" w:line="274"/>
    </w:pPr>
    <w:rPr>
      <w:sz w:val="22"/>
      <w:szCs w:val="22"/>
      <w:lang w:val="ru-RU" w:eastAsia="ru-RU"/>
    </w:rPr>
  </w:style>
  <w:style w:type="paragraph" w:styleId="Style33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34">
    <w:name w:val="Содержимое врезки"/>
    <w:basedOn w:val="Normal"/>
    <w:qFormat/>
    <w:pPr/>
    <w:rPr/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Style37">
    <w:name w:val="Верхний колонтитул слева"/>
    <w:basedOn w:val="Style26"/>
    <w:qFormat/>
    <w:pPr>
      <w:suppressLineNumbers/>
      <w:tabs>
        <w:tab w:val="clear" w:pos="4677"/>
        <w:tab w:val="clear" w:pos="9355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7629</TotalTime>
  <Application>LibreOffice/7.3.6.2$Linux_X86_64 LibreOffice_project/30$Build-2</Application>
  <AppVersion>15.0000</AppVersion>
  <Pages>3</Pages>
  <Words>561</Words>
  <Characters>3698</Characters>
  <CharactersWithSpaces>4240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2019-01-23T15:33:00Z</dcterms:created>
  <dc:creator>kamgo@gov66.ru</dc:creator>
  <dc:description/>
  <dc:language>ru-RU</dc:language>
  <cp:lastModifiedBy/>
  <cp:lastPrinted>2023-03-14T09:32:13Z</cp:lastPrinted>
  <dcterms:modified xsi:type="dcterms:W3CDTF">2023-03-14T09:32:55Z</dcterms:modified>
  <cp:revision>43</cp:revision>
  <dc:subject/>
  <dc:title> </dc:title>
</cp:coreProperties>
</file>