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/>
        <w:drawing>
          <wp:inline distT="0" distB="0" distL="0" distR="0">
            <wp:extent cx="421640" cy="7099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widowControl/>
        <w:tabs>
          <w:tab w:val="clear" w:pos="708"/>
          <w:tab w:val="left" w:pos="285" w:leader="none"/>
        </w:tabs>
        <w:ind w:left="0" w:right="14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5"/>
          <w:rFonts w:ascii="Liberation Serif" w:hAnsi="Liberation Serif"/>
          <w:b/>
          <w:bCs/>
          <w:i w:val="false"/>
          <w:iCs w:val="false"/>
          <w:sz w:val="28"/>
          <w:szCs w:val="28"/>
        </w:rPr>
        <w:t>от 23.03.2023 № 316</w:t>
      </w:r>
    </w:p>
    <w:p>
      <w:pPr>
        <w:pStyle w:val="Normal"/>
        <w:widowControl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постановление администрации Камышловского городского округа от 07.10.2020 №679 «О признании многоквартирного дома, расположенного по адресу: Свердловская область, </w:t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город Камышлов, улица Красных Орлов, дом 109б, аварийным </w:t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и подлежащим сносу»</w:t>
      </w:r>
      <w:bookmarkEnd w:id="0"/>
    </w:p>
    <w:p>
      <w:pPr>
        <w:pStyle w:val="Normal"/>
        <w:widowControl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решением Камышловского районного суда Свердловской области от 27.12.2022 г. по делу №2а-1188/2022, администрация Камышловского городского округа,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изменения в постановление администрации Камышловского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от 07.10.2020 №679 «О признании многоквартирного дома, расположенного по адресу: Свердловская область, город Камышлов, улица Красных Орлов, дом 109б, аварийным и подлежащим сносу», изложив пункт 2 в следующей редакции:</w:t>
      </w:r>
    </w:p>
    <w:p>
      <w:pPr>
        <w:pStyle w:val="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 Установить срок переселения физических лиц – до 31.12.2027 года».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1f5"/>
    <w:pPr>
      <w:spacing w:before="0" w:after="0"/>
      <w:ind w:left="720" w:hanging="0"/>
      <w:contextualSpacing/>
    </w:pPr>
    <w:rPr/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LibreOffice/7.3.6.2$Linux_X86_64 LibreOffice_project/30$Build-2</Application>
  <AppVersion>15.0000</AppVersion>
  <Pages>1</Pages>
  <Words>215</Words>
  <Characters>1498</Characters>
  <CharactersWithSpaces>1751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2023-03-24T15:03:11Z</cp:lastPrinted>
  <dcterms:modified xsi:type="dcterms:W3CDTF">2023-03-24T15:03:19Z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