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5"/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/>
        <w:drawing>
          <wp:inline distT="0" distB="0" distL="0" distR="0">
            <wp:extent cx="483235" cy="7486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32" t="-861" r="-1332"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3"/>
        <w:widowControl w:val="false"/>
        <w:suppressAutoHyphens w:val="true"/>
        <w:spacing w:lineRule="auto" w:line="240" w:before="0" w:after="0"/>
        <w:ind w:left="0" w:right="0" w:hanging="0"/>
        <w:jc w:val="left"/>
        <w:textAlignment w:val="baseline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от 18.02.2020  N 10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8</w:t>
      </w:r>
      <w:r>
        <w:rPr>
          <w:rStyle w:val="Style15"/>
          <w:rFonts w:eastAsia="Arial Unicode MS" w:cs="Liberation Serif;Times New Roman" w:ascii="Liberation Serif;Times New Roman" w:hAnsi="Liberation Serif;Times New Roman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Times New Roman" w:ascii="Liberation Serif" w:hAnsi="Liberation Serif"/>
          <w:b/>
          <w:bCs/>
          <w:iCs/>
          <w:sz w:val="28"/>
          <w:szCs w:val="28"/>
          <w:lang w:eastAsia="ru-RU"/>
        </w:rPr>
        <w:t xml:space="preserve">  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 xml:space="preserve">О внесении изменений в состав </w:t>
      </w:r>
      <w:r>
        <w:rPr>
          <w:rFonts w:eastAsia="Calibri" w:cs="Times New Roman" w:ascii="Liberation Serif" w:hAnsi="Liberation Serif"/>
          <w:b/>
          <w:i w:val="false"/>
          <w:iCs w:val="false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Камышловского городского округа, утвержденной постановлением главы Камышловского городского округа от 18.05.2015 года № 738 «</w:t>
      </w:r>
      <w:r>
        <w:rPr>
          <w:rFonts w:eastAsia="Calibri" w:cs="Times New Roman" w:ascii="Liberation Serif" w:hAnsi="Liberation Serif"/>
          <w:b/>
          <w:i w:val="false"/>
          <w:iCs w:val="false"/>
          <w:sz w:val="28"/>
          <w:szCs w:val="28"/>
          <w:lang w:eastAsia="en-US"/>
        </w:rPr>
        <w:t xml:space="preserve">О комиссии по предупреждению и ликвидации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/>
          <w:b/>
          <w:b/>
          <w:i w:val="false"/>
          <w:i w:val="false"/>
          <w:iCs w:val="false"/>
          <w:sz w:val="28"/>
          <w:szCs w:val="28"/>
          <w:lang w:eastAsia="en-US"/>
        </w:rPr>
      </w:pPr>
      <w:r>
        <w:rPr>
          <w:rFonts w:eastAsia="Calibri" w:cs="Times New Roman" w:ascii="Liberation Serif" w:hAnsi="Liberation Serif"/>
          <w:b/>
          <w:i w:val="false"/>
          <w:iCs w:val="false"/>
          <w:sz w:val="28"/>
          <w:szCs w:val="28"/>
          <w:lang w:eastAsia="en-US"/>
        </w:rPr>
        <w:t>чрезвычайных ситуаций  и обеспечению пожарной безопасности Камышловского городского округа»</w:t>
      </w:r>
    </w:p>
    <w:p>
      <w:pPr>
        <w:pStyle w:val="Normal"/>
        <w:spacing w:lineRule="auto" w:line="240" w:before="0" w:after="0"/>
        <w:ind w:left="720" w:right="0" w:hanging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20" w:right="0" w:hanging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Calibri" w:cs="Times New Roman" w:ascii="Liberation Serif" w:hAnsi="Liberation Serif"/>
          <w:sz w:val="28"/>
          <w:szCs w:val="28"/>
        </w:rPr>
        <w:t xml:space="preserve">В соответствии с </w:t>
      </w:r>
      <w:hyperlink r:id="rId3">
        <w:r>
          <w:rPr>
            <w:rStyle w:val="ListLabel1"/>
            <w:rFonts w:ascii="Liberation Serif" w:hAnsi="Liberation Serif"/>
          </w:rPr>
          <w:t>п. 28</w:t>
        </w:r>
      </w:hyperlink>
      <w:r>
        <w:rPr>
          <w:rFonts w:eastAsia="Calibri" w:cs="Times New Roman" w:ascii="Liberation Serif" w:hAnsi="Liberation Serif"/>
          <w:sz w:val="28"/>
          <w:szCs w:val="28"/>
        </w:rPr>
        <w:t xml:space="preserve">, </w:t>
      </w:r>
      <w:hyperlink r:id="rId4">
        <w:r>
          <w:rPr>
            <w:rStyle w:val="ListLabel1"/>
            <w:rFonts w:ascii="Liberation Serif" w:hAnsi="Liberation Serif"/>
          </w:rPr>
          <w:t>29 ст. 16</w:t>
        </w:r>
      </w:hyperlink>
      <w:r>
        <w:rPr>
          <w:rFonts w:eastAsia="Calibri" w:cs="Times New Roman" w:ascii="Liberation Serif" w:hAnsi="Liberation Serif"/>
          <w:sz w:val="28"/>
          <w:szCs w:val="28"/>
        </w:rPr>
        <w:t xml:space="preserve"> Федерального закона от 06.10.2003 N 131-ФЗ «Об общих принципах местного самоуправления в Российской Федерации», п</w:t>
      </w:r>
      <w:hyperlink r:id="rId5">
        <w:r>
          <w:rPr>
            <w:rStyle w:val="ListLabel1"/>
            <w:rFonts w:ascii="Liberation Serif" w:hAnsi="Liberation Serif"/>
          </w:rPr>
          <w:t>остановлением</w:t>
        </w:r>
      </w:hyperlink>
      <w:r>
        <w:rPr>
          <w:rFonts w:eastAsia="Calibri" w:cs="Times New Roman" w:ascii="Liberation Serif" w:hAnsi="Liberation Serif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п</w:t>
      </w:r>
      <w:hyperlink r:id="rId6">
        <w:r>
          <w:rPr>
            <w:rStyle w:val="ListLabel1"/>
            <w:rFonts w:ascii="Liberation Serif" w:hAnsi="Liberation Serif"/>
          </w:rPr>
          <w:t>остановлением</w:t>
        </w:r>
      </w:hyperlink>
      <w:r>
        <w:rPr>
          <w:rFonts w:eastAsia="Calibri" w:cs="Times New Roman" w:ascii="Liberation Serif" w:hAnsi="Liberation Serif"/>
          <w:sz w:val="28"/>
          <w:szCs w:val="28"/>
        </w:rPr>
        <w:t xml:space="preserve"> Правительства Свердловской области от 28.02.2005 N 139-ПП «О Свердловской областной подсистеме единой государственной системы предупреждения и ликвидации чрезвычайных ситуаций», п</w:t>
      </w:r>
      <w:hyperlink r:id="rId7">
        <w:r>
          <w:rPr>
            <w:rStyle w:val="ListLabel1"/>
            <w:rFonts w:ascii="Liberation Serif" w:hAnsi="Liberation Serif"/>
          </w:rPr>
          <w:t>остановлением</w:t>
        </w:r>
      </w:hyperlink>
      <w:r>
        <w:rPr>
          <w:rFonts w:eastAsia="Calibri" w:cs="Times New Roman" w:ascii="Liberation Serif" w:hAnsi="Liberation Serif"/>
          <w:sz w:val="28"/>
          <w:szCs w:val="28"/>
        </w:rPr>
        <w:t xml:space="preserve"> Правительства Свердловской области от 25.03.2004 № 201-ПП «О комиссии Правительства Свердловской области по предупреждению и ликвидации чрезвычайных ситуаций и обеспечению пожарной безопасности», </w:t>
      </w:r>
      <w:hyperlink r:id="rId8">
        <w:r>
          <w:rPr>
            <w:rStyle w:val="ListLabel1"/>
            <w:rFonts w:ascii="Liberation Serif" w:hAnsi="Liberation Serif"/>
          </w:rPr>
          <w:t>статьями 6</w:t>
        </w:r>
      </w:hyperlink>
      <w:r>
        <w:rPr>
          <w:rFonts w:eastAsia="Calibri" w:cs="Times New Roman" w:ascii="Liberation Serif" w:hAnsi="Liberation Serif"/>
          <w:sz w:val="28"/>
          <w:szCs w:val="28"/>
        </w:rPr>
        <w:t xml:space="preserve">, 27, 29, 30 Устава Камышловского городского округа (в ред. решения Думы Камышловского городского округа от 19.11.2015 № 257),  в связи с кадровыми изменениями, </w:t>
      </w:r>
      <w:r>
        <w:rPr>
          <w:rFonts w:eastAsia="Calibri" w:cs="Times New Roman"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 Утвердить состав комиссии по предупреждению и ликвидации чрезвычайных ситуаций и обеспечению пожарной безопасности Камышловского городского округа (далее - Комиссия)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в новой редакции (приложение № 1).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2. Признать утратившими силу п</w:t>
      </w:r>
      <w:r>
        <w:rPr>
          <w:rFonts w:eastAsia="Times New Roman" w:cs="Times New Roman" w:ascii="Liberation Serif" w:hAnsi="Liberation Serif"/>
          <w:color w:val="000000"/>
          <w:kern w:val="2"/>
          <w:sz w:val="28"/>
          <w:szCs w:val="28"/>
          <w:lang w:eastAsia="ru-RU" w:bidi="hi-IN"/>
        </w:rPr>
        <w:t>одпункт 1.1. пункта 1 постановления  главы Камышловского городского округа от 18.05.2015 года № 738 «</w:t>
      </w:r>
      <w:r>
        <w:rPr>
          <w:rFonts w:eastAsia="Calibri" w:cs="Times New Roman" w:ascii="Liberation Serif" w:hAnsi="Liberation Serif"/>
          <w:color w:val="000000"/>
          <w:kern w:val="2"/>
          <w:sz w:val="28"/>
          <w:szCs w:val="28"/>
          <w:lang w:bidi="hi-IN"/>
        </w:rPr>
        <w:t xml:space="preserve">О комиссии по предупреждению и ликвидации </w:t>
      </w:r>
      <w:r>
        <w:rPr>
          <w:rFonts w:eastAsia="Calibri" w:ascii="Liberation Serif" w:hAnsi="Liberation Serif"/>
          <w:sz w:val="28"/>
          <w:szCs w:val="28"/>
        </w:rPr>
        <w:t xml:space="preserve">чрезвычайных ситуаций  и обеспечению пожарной безопасности </w:t>
      </w:r>
      <w:r>
        <w:rPr>
          <w:rFonts w:eastAsia="Calibri" w:cs="Times New Roman" w:ascii="Liberation Serif" w:hAnsi="Liberation Serif"/>
          <w:color w:val="000000"/>
          <w:kern w:val="2"/>
          <w:sz w:val="28"/>
          <w:szCs w:val="28"/>
          <w:lang w:bidi="hi-IN"/>
        </w:rPr>
        <w:t>Камышловского городского округа»,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постановлений главы Камышловского городского округа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от  20.11.2017 года № 1071   «</w:t>
      </w:r>
      <w:r>
        <w:rPr>
          <w:rFonts w:eastAsia="Calibri" w:cs="Times New Roman" w:ascii="Liberation Serif" w:hAnsi="Liberation Serif"/>
          <w:sz w:val="28"/>
          <w:szCs w:val="28"/>
          <w:lang w:eastAsia="ru-RU"/>
        </w:rPr>
        <w:t>Об утверждении комиссии по предупреждению и ликвидации чрезвычайных ситуаций, и обеспечению пожарной безопасности Камышловского городского округа</w:t>
      </w:r>
      <w:r>
        <w:rPr>
          <w:rFonts w:eastAsia="Calibri" w:cs="Times New Roman" w:ascii="Liberation Serif" w:hAnsi="Liberation Serif"/>
          <w:sz w:val="28"/>
          <w:szCs w:val="28"/>
        </w:rPr>
        <w:t>»,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от 15.03.2018 года № 235</w:t>
      </w:r>
      <w:r>
        <w:rPr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О внесении изменений в состав </w:t>
      </w:r>
      <w:r>
        <w:rPr>
          <w:rFonts w:eastAsia="Calibri" w:cs="Times New Roman" w:ascii="Liberation Serif" w:hAnsi="Liberation Serif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Камышловского городского округа, утвержденной постановлением главы Камышловского городского округа от 20.11.2017 года № 1071»</w:t>
      </w:r>
      <w:r>
        <w:rPr>
          <w:rFonts w:eastAsia="Calibri" w:cs="Times New Roman" w:ascii="Liberation Serif" w:hAnsi="Liberation Serif"/>
          <w:sz w:val="28"/>
          <w:szCs w:val="28"/>
        </w:rPr>
        <w:t xml:space="preserve"> (в ред. от 20.11.2018 г. № 1008;  от 06.12.2018 г. № 1068) и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постановлений  администрации Камышловского городского округа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от 17.05.2019 № 421 «О внесении изменений в состав </w:t>
      </w:r>
      <w:r>
        <w:rPr>
          <w:rFonts w:eastAsia="Calibri" w:cs="Times New Roman" w:ascii="Liberation Serif" w:hAnsi="Liberation Serif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Камышловского городского округа, утвержденной постановлением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главы Камышловского городского округа от 20.11.2017 года № 1071» </w:t>
      </w:r>
      <w:r>
        <w:rPr>
          <w:rFonts w:eastAsia="Calibri" w:cs="Times New Roman" w:ascii="Liberation Serif" w:hAnsi="Liberation Serif"/>
          <w:sz w:val="28"/>
          <w:szCs w:val="28"/>
          <w:lang w:eastAsia="ru-RU"/>
        </w:rPr>
        <w:t>(в ред. от 06.09.2019 г. № 789;  от 23.09.2019 г. № 814).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Liberation Serif" w:hAnsi="Liberation Serif"/>
          <w:sz w:val="28"/>
          <w:szCs w:val="28"/>
        </w:rPr>
        <w:t xml:space="preserve">      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3. Начальнику отдела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Комиссии.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4. </w:t>
      </w:r>
      <w:r>
        <w:rPr>
          <w:rFonts w:cs="Times New Roman" w:ascii="Liberation Serif" w:hAnsi="Liberation Serif"/>
          <w:sz w:val="28"/>
          <w:szCs w:val="28"/>
        </w:rPr>
        <w:t>Настоящее постановление опубликовать в газете «Камышловские известия» и подлежит размещению на официальном сайте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Камышловского городского округа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tbl>
      <w:tblPr>
        <w:tblW w:w="9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446"/>
        <w:gridCol w:w="5271"/>
      </w:tblGrid>
      <w:tr>
        <w:trPr/>
        <w:tc>
          <w:tcPr>
            <w:tcW w:w="2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</w:r>
          </w:p>
        </w:tc>
        <w:tc>
          <w:tcPr>
            <w:tcW w:w="1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8"/>
                <w:szCs w:val="28"/>
                <w:lang w:eastAsia="ru-RU"/>
              </w:rPr>
            </w:r>
          </w:p>
        </w:tc>
        <w:tc>
          <w:tcPr>
            <w:tcW w:w="5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Приложение №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sz w:val="24"/>
                <w:szCs w:val="24"/>
                <w:lang w:eastAsia="ru-RU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постановлением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.02.2020 года  № 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108</w:t>
            </w:r>
          </w:p>
        </w:tc>
      </w:tr>
    </w:tbl>
    <w:p>
      <w:pPr>
        <w:pStyle w:val="Normal"/>
        <w:spacing w:lineRule="auto" w:line="240" w:before="0" w:after="0"/>
        <w:ind w:left="0" w:right="-43" w:firstLine="72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СОСТАВ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постоянно действующей комиссии по чрезвычайным ситуациям ликвидации стихийных бедствий и обеспечению пожарной безопасности                                                                                                                                                                                      Камышловского городского округа</w:t>
      </w:r>
    </w:p>
    <w:p>
      <w:pPr>
        <w:pStyle w:val="Normal"/>
        <w:spacing w:lineRule="auto" w:line="240" w:before="0" w:after="0"/>
        <w:ind w:left="0" w:right="0" w:firstLine="72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567" w:right="0" w:hanging="0"/>
        <w:rPr/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Председатель комиссии: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Половников Алексей Владимирович - глава  Камышловского городского округа;  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Заместитель председателя: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Бессонов Евгений Александрович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- первый заместитель главы администрации Камышловского городского округа;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Заместитель председателя: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Власова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Елена Николаевна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- заместитель главы администрации Камышловского городского округа; </w:t>
      </w:r>
    </w:p>
    <w:p>
      <w:pPr>
        <w:pStyle w:val="Normal"/>
        <w:spacing w:lineRule="auto" w:line="240" w:before="0" w:after="0"/>
        <w:ind w:left="0" w:right="0" w:firstLine="567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Заместитель председателя: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Старыгин Олег Алексеевич - заместитель начальника отдела надзорной деятельности и профилактической работы Камышловского городского округа, МО Камышловский муниципального района и Пышминского городского округа МЧС России по Свердловской области (по согласованию);</w:t>
      </w:r>
    </w:p>
    <w:p>
      <w:pPr>
        <w:pStyle w:val="Normal"/>
        <w:spacing w:lineRule="auto" w:line="240" w:before="0" w:after="0"/>
        <w:ind w:left="0" w:right="0" w:firstLine="567"/>
        <w:rPr/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Секретарь комиссии: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Удалов Александр Владимирович – начальник отдела  гражданской обороны и пожарной безопасности администрации Камышловского городского округа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Члены комиссии: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-Чикунова Татьяна Анатольевна – председатель думы Камышловского городского округа (по согласованию); 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Соболева Алена Александровна - заместитель главы администрации Камышловского городского округа;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Солдатов Александр Григорьевич – начальник финансового управления администрации Камышловского городского округа;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Закачурина Ирина Валентиновна – главный врач Государственного бюджетного учреждения здравоохранения Свердловской области «Камышловская центральная районная больница» (по согласованию);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 Кириллов Алексей Анатольевич – начальник Межмуниципального отдела Министерства внутренних дел России «Камышловский» (по согласованию);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Микушин Михаил Юрьевич – военный комиссар города Камышлов, Камышловского и Пышминского районов (по согласованию);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- Шевелев Роман Владимирович - начальник Государственного казенного пожарно-технического учреждения Свердловской области «Отряд противопожарной службы Свердловской области № 18»  (по согласованию);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Карелин Борис Иванович – директор Общества с ограниченной ответственностью «Эстра-УК» (по согласованию);</w:t>
      </w:r>
      <w:bookmarkStart w:id="0" w:name="_GoBack"/>
      <w:bookmarkEnd w:id="0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Клементьев Андрей Юрьевич – начальник Камышловского района коммунальных электрический сетей акционерно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«Облкоммунэнерго» (по согласованию);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 Кузьминых Юрий Владимирович - начальник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Единой дежурной диспетчерской службы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Камышловского городского округа;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 Кудринских </w:t>
      </w:r>
      <w:r>
        <w:rPr>
          <w:rFonts w:eastAsia="Calibri" w:cs="Times New Roman" w:ascii="Liberation Serif" w:hAnsi="Liberation Serif"/>
          <w:sz w:val="28"/>
          <w:szCs w:val="28"/>
        </w:rPr>
        <w:t xml:space="preserve">Александр Васильевич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bCs/>
          <w:sz w:val="28"/>
          <w:szCs w:val="28"/>
          <w:highlight w:val="white"/>
          <w:lang w:eastAsia="ru-RU"/>
        </w:rPr>
        <w:t>инженер по лесопользованию МКУ «Центра обеспечения деятельности администрации Камышловского городского округа»</w:t>
      </w:r>
      <w:bookmarkStart w:id="1" w:name="__DdeLink__1955_3327741446"/>
      <w:r>
        <w:rPr>
          <w:rFonts w:eastAsia="Times New Roman" w:cs="Times New Roman" w:ascii="Liberation Serif" w:hAnsi="Liberation Serif"/>
          <w:bCs/>
          <w:sz w:val="28"/>
          <w:szCs w:val="28"/>
          <w:highlight w:val="white"/>
          <w:lang w:eastAsia="ru-RU"/>
        </w:rPr>
        <w:t>;</w:t>
      </w:r>
      <w:bookmarkEnd w:id="1"/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Liberation Serif" w:hAnsi="Liberation Serif"/>
          <w:bCs/>
          <w:sz w:val="28"/>
          <w:szCs w:val="28"/>
          <w:highlight w:val="white"/>
          <w:lang w:eastAsia="ru-RU"/>
        </w:rPr>
        <w:t>- Булдаков Михаил Александрович - начальник государственного бюджетного учреждения Свердловской области «Камышловская ветеринарная станция по борьбе с болезнями животных» (по согласованию).</w:t>
      </w:r>
    </w:p>
    <w:sectPr>
      <w:headerReference w:type="default" r:id="rId9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Style25">
    <w:name w:val="Header"/>
    <w:basedOn w:val="Style24"/>
    <w:pPr>
      <w:suppressLineNumbers/>
      <w:tabs>
        <w:tab w:val="center" w:pos="4818" w:leader="none"/>
        <w:tab w:val="right" w:pos="9637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346E11C35BCA314111F3BBBFFEBA956077E2B9A9116D2C7503CDF2C344D4570211590A3386y12CO" TargetMode="External"/><Relationship Id="rId4" Type="http://schemas.openxmlformats.org/officeDocument/2006/relationships/hyperlink" Target="consultantplus://offline/ref=346E11C35BCA314111F3BBBFFEBA956077E2B9A9116D2C7503CDF2C344D4570211590A31811AFA00y72EO" TargetMode="External"/><Relationship Id="rId5" Type="http://schemas.openxmlformats.org/officeDocument/2006/relationships/hyperlink" Target="consultantplus://offline/ref=346E11C35BCA314111F3BBBFFEBA956077E2B6AA1D602C7503CDF2C344D4570211590A31811AF10Dy725O" TargetMode="External"/><Relationship Id="rId6" Type="http://schemas.openxmlformats.org/officeDocument/2006/relationships/hyperlink" Target="consultantplus://offline/ref=346E11C35BCA314111F3A5B2E8D6CB6A77EEE0A6156720265C99F4941B84515751y129O" TargetMode="External"/><Relationship Id="rId7" Type="http://schemas.openxmlformats.org/officeDocument/2006/relationships/hyperlink" Target="consultantplus://offline/ref=346E11C35BCA314111F3A5B2E8D6CB6A77EEE0A615602F275A9DF4941B84515751190C64C25EFE0977AA9F60yA2FO" TargetMode="External"/><Relationship Id="rId8" Type="http://schemas.openxmlformats.org/officeDocument/2006/relationships/hyperlink" Target="consultantplus://offline/ref=346E11C35BCA314111F3A5B2E8D6CB6A77EEE0A6156023215B9AF4941B84515751190C64C25EFE0977AA9F63yA2B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LibreOffice/6.3.4.2$Windows_X86_64 LibreOffice_project/60da17e045e08f1793c57c00ba83cdfce946d0aa</Application>
  <Pages>4</Pages>
  <Words>710</Words>
  <CharactersWithSpaces>6456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2017-11-08T09:53:00Z</dcterms:created>
  <dc:creator>Admin</dc:creator>
  <dc:description/>
  <dc:language>ru-RU</dc:language>
  <cp:lastModifiedBy/>
  <cp:lastPrinted>2020-02-18T17:24:51Z</cp:lastPrinted>
  <dcterms:modified xsi:type="dcterms:W3CDTF">2020-02-18T17:25:02Z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