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9" w:rsidRDefault="006518F9" w:rsidP="006518F9">
      <w:pPr>
        <w:framePr w:w="14995" w:wrap="notBeside" w:vAnchor="text" w:hAnchor="text" w:xAlign="center" w:y="1"/>
        <w:tabs>
          <w:tab w:val="left" w:pos="1128"/>
        </w:tabs>
        <w:jc w:val="center"/>
      </w:pPr>
      <w:r>
        <w:t>ПРЕДВАРИТЕЛЬНЫЙ РЕЙТИНГ</w:t>
      </w:r>
    </w:p>
    <w:p w:rsidR="006518F9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</w:pPr>
      <w:r>
        <w:rPr>
          <w:rStyle w:val="a4"/>
          <w:rFonts w:eastAsia="Arial Unicode MS"/>
        </w:rPr>
        <w:t>ГЛАВНЫХ АДМИНИСТРАТОРОВ БЮДЖЕТНЫХ СРЕДСТВ за 2023 год</w:t>
      </w:r>
    </w:p>
    <w:p w:rsidR="006518F9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p w:rsidR="006518F9" w:rsidRPr="00337567" w:rsidRDefault="006518F9" w:rsidP="006518F9">
      <w:pPr>
        <w:framePr w:w="14995" w:wrap="notBeside" w:vAnchor="text" w:hAnchor="text" w:xAlign="center" w:y="1"/>
        <w:tabs>
          <w:tab w:val="left" w:leader="underscore" w:pos="1502"/>
        </w:tabs>
        <w:jc w:val="center"/>
        <w:rPr>
          <w:sz w:val="4"/>
          <w:szCs w:val="4"/>
        </w:rPr>
      </w:pPr>
    </w:p>
    <w:tbl>
      <w:tblPr>
        <w:tblOverlap w:val="never"/>
        <w:tblW w:w="0" w:type="auto"/>
        <w:jc w:val="center"/>
        <w:tblInd w:w="-1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4"/>
        <w:gridCol w:w="1315"/>
        <w:gridCol w:w="1162"/>
        <w:gridCol w:w="1872"/>
        <w:gridCol w:w="1512"/>
        <w:gridCol w:w="1512"/>
        <w:gridCol w:w="1512"/>
        <w:gridCol w:w="1709"/>
        <w:gridCol w:w="1066"/>
      </w:tblGrid>
      <w:tr w:rsidR="006518F9" w:rsidRPr="00337567" w:rsidTr="00B07970">
        <w:trPr>
          <w:trHeight w:hRule="exact" w:val="542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администратора 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Оценка качества финансового менеджмента главных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администраторов бюджетных средств по направлениям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Суммарная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(баллов) (сумма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значений строк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со 2 по 5)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возможная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оценка по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(баллов)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по главному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администратору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(процентов)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(отношение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значения графы 6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 значению графы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7, умноженное на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100)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главного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средств в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рейтинге</w:t>
            </w:r>
          </w:p>
        </w:tc>
      </w:tr>
      <w:tr w:rsidR="006518F9" w:rsidRPr="00337567" w:rsidTr="00B07970">
        <w:trPr>
          <w:trHeight w:hRule="exact" w:val="3280"/>
          <w:jc w:val="center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юджетное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езультативность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функционирования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Камышловского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онтроль 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финансовая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дисциплина,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включающие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качество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активами и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закупок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работ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и услуг для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</w:t>
            </w:r>
            <w:r w:rsidRPr="00337567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F9" w:rsidRPr="00337567" w:rsidTr="00B07970">
        <w:trPr>
          <w:trHeight w:hRule="exact" w:val="2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8F9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18F9" w:rsidRPr="00337567" w:rsidTr="00B07970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8F9" w:rsidRPr="00337567" w:rsidTr="00B07970">
        <w:trPr>
          <w:trHeight w:hRule="exact" w:val="71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8F9" w:rsidRPr="00337567" w:rsidTr="00B07970">
        <w:trPr>
          <w:trHeight w:hRule="exact" w:val="9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18F9" w:rsidRPr="00337567" w:rsidTr="00B07970">
        <w:trPr>
          <w:trHeight w:hRule="exact" w:val="55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Дума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18F9" w:rsidRPr="00337567" w:rsidTr="00B07970">
        <w:trPr>
          <w:trHeight w:hRule="exact" w:val="70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Администрация 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18F9" w:rsidRPr="00337567" w:rsidTr="00B07970">
        <w:trPr>
          <w:trHeight w:hRule="exact" w:val="128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8F9" w:rsidRPr="00337567" w:rsidRDefault="006518F9" w:rsidP="00B0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18F9" w:rsidRDefault="006518F9" w:rsidP="006518F9">
      <w:pPr>
        <w:rPr>
          <w:sz w:val="2"/>
          <w:szCs w:val="2"/>
        </w:rPr>
      </w:pPr>
    </w:p>
    <w:p w:rsidR="0040430D" w:rsidRDefault="006518F9"/>
    <w:sectPr w:rsidR="0040430D" w:rsidSect="006518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F9"/>
    <w:rsid w:val="00001E5F"/>
    <w:rsid w:val="00153776"/>
    <w:rsid w:val="006518F9"/>
    <w:rsid w:val="00B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8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651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6518F9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HP Inc.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kamfin_keg@mail.ru</dc:creator>
  <cp:keywords/>
  <dc:description/>
  <cp:lastModifiedBy>kamfin_keg@mail.ru</cp:lastModifiedBy>
  <cp:revision>2</cp:revision>
  <dcterms:created xsi:type="dcterms:W3CDTF">2024-04-12T09:10:00Z</dcterms:created>
  <dcterms:modified xsi:type="dcterms:W3CDTF">2024-04-12T09:10:00Z</dcterms:modified>
</cp:coreProperties>
</file>