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mbeddings/oleObject1.bin" ContentType="application/vnd.openxmlformats-officedocument.oleObject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/>
        <w:object w:dxaOrig="2835" w:dyaOrig="2835">
          <v:shape id="ole_rId2" style="width:38.25pt;height:60pt" o:ole="">
            <v:imagedata r:id="rId3" o:title=""/>
          </v:shape>
          <o:OLEObject Type="Embed" ProgID="" ShapeID="ole_rId2" DrawAspect="Content" ObjectID="_848261927" r:id="rId2"/>
        </w:object>
      </w:r>
    </w:p>
    <w:p>
      <w:pPr>
        <w:pStyle w:val="Style19"/>
        <w:jc w:val="center"/>
        <w:rPr/>
      </w:pPr>
      <w:r>
        <w:rPr>
          <w:rStyle w:val="Style13"/>
          <w:rFonts w:cs="Liberation Serif;Times New Roman"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" w:hAnsi="Liberation Serif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cs="Liberation Serif;Times New Roman" w:ascii="Liberation Serif" w:hAnsi="Liberation Serif"/>
          <w:b/>
          <w:color w:val="000000"/>
          <w:sz w:val="28"/>
          <w:szCs w:val="28"/>
        </w:rPr>
        <w:t xml:space="preserve">от </w:t>
      </w:r>
      <w:r>
        <w:rPr>
          <w:rStyle w:val="Style13"/>
          <w:rFonts w:eastAsia="Times New Roman" w:cs="Liberation Serif;Times New Roman" w:ascii="Liberation Serif" w:hAnsi="Liberation Serif"/>
          <w:b/>
          <w:color w:val="000000"/>
          <w:sz w:val="28"/>
          <w:szCs w:val="28"/>
          <w:lang w:eastAsia="ru-RU"/>
        </w:rPr>
        <w:t>10</w:t>
      </w:r>
      <w:r>
        <w:rPr>
          <w:rStyle w:val="Style13"/>
          <w:rFonts w:cs="Liberation Serif;Times New Roman" w:ascii="Liberation Serif" w:hAnsi="Liberation Serif"/>
          <w:b/>
          <w:color w:val="000000"/>
          <w:sz w:val="28"/>
          <w:szCs w:val="28"/>
        </w:rPr>
        <w:t>.03.2022 N 18</w:t>
      </w:r>
      <w:r>
        <w:rPr>
          <w:rStyle w:val="Style13"/>
          <w:rFonts w:cs="Liberation Serif;Times New Roman" w:ascii="Liberation Serif" w:hAnsi="Liberation Serif"/>
          <w:b/>
          <w:color w:val="000000"/>
          <w:sz w:val="28"/>
          <w:szCs w:val="28"/>
        </w:rPr>
        <w:t>3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 </w:t>
      </w:r>
    </w:p>
    <w:p>
      <w:pPr>
        <w:pStyle w:val="Style19"/>
        <w:widowControl w:val="false"/>
        <w:autoSpaceDE w:val="false"/>
        <w:jc w:val="both"/>
        <w:rPr>
          <w:rStyle w:val="Style13"/>
          <w:rFonts w:ascii="Liberation Serif" w:hAnsi="Liberation Serif"/>
          <w:color w:val="000000"/>
          <w:sz w:val="28"/>
          <w:szCs w:val="28"/>
        </w:rPr>
      </w:pPr>
      <w:r>
        <w:rPr/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формировании фонда капитального ремонта </w:t>
      </w:r>
    </w:p>
    <w:p>
      <w:pPr>
        <w:pStyle w:val="Style19"/>
        <w:tabs>
          <w:tab w:val="clear" w:pos="708"/>
          <w:tab w:val="center" w:pos="4819" w:leader="none"/>
          <w:tab w:val="left" w:pos="7740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ab/>
        <w:t>на счете регионального оператора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Style13"/>
          <w:rFonts w:ascii="Liberation Serif" w:hAnsi="Liberation Serif"/>
          <w:sz w:val="28"/>
          <w:szCs w:val="28"/>
          <w:highlight w:val="white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Определить  способ формирования фонда капитального ремонта на счете, счетах регионального оператора – Регионального Фонда содействия капитальному ремонту общего имущества в многоквартирных домах Свердловской области, собственники которого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в отношении следующих многоквартирных домов: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Макара Васильева, д. 76;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Парковая, д. 1;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Пролетарская, д. 113а.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Камышловского городского округа 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  Е.Н. Власова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326</TotalTime>
  <Application>LibreOffice/6.4.7.2$Linux_X86_64 LibreOffice_project/40$Build-2</Application>
  <Pages>1</Pages>
  <Words>221</Words>
  <Characters>1517</Characters>
  <CharactersWithSpaces>1784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2022-03-10T13:33:36Z</cp:lastPrinted>
  <dcterms:modified xsi:type="dcterms:W3CDTF">2022-03-10T13:33:46Z</dcterms:modified>
  <cp:revision>21</cp:revision>
  <dc:subject/>
  <dc:title/>
</cp:coreProperties>
</file>