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 xml:space="preserve">  </w:t>
      </w:r>
      <w:r>
        <w:rPr/>
        <w:drawing>
          <wp:inline distT="0" distB="0" distL="0" distR="0">
            <wp:extent cx="479425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Style33"/>
        <w:jc w:val="center"/>
        <w:rPr/>
      </w:pPr>
      <w:r>
        <w:rPr>
          <w:rStyle w:val="Style11"/>
          <w:rFonts w:cs="Liberation Serif"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33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П О С Т А Н О В Л Е Н И Е</w:t>
      </w:r>
    </w:p>
    <w:p>
      <w:pPr>
        <w:pStyle w:val="Style33"/>
        <w:pBdr>
          <w:top w:val="double" w:sz="12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i/>
          <w:i/>
          <w:iCs/>
          <w:color w:val="000000"/>
          <w:spacing w:val="4"/>
          <w:sz w:val="28"/>
          <w:szCs w:val="28"/>
        </w:rPr>
      </w:pP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color w:val="000000"/>
          <w:spacing w:val="4"/>
          <w:sz w:val="28"/>
          <w:szCs w:val="28"/>
        </w:rPr>
        <w:t>от 05.12.2022 N 117</w:t>
      </w: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color w:val="000000"/>
          <w:spacing w:val="4"/>
          <w:sz w:val="28"/>
          <w:szCs w:val="28"/>
        </w:rPr>
        <w:t>6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pacing w:val="4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4"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pacing w:val="4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4"/>
          <w:sz w:val="28"/>
          <w:szCs w:val="28"/>
        </w:rPr>
        <w:t xml:space="preserve">Об утверждении плана организации и проведения ярмарок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pacing w:val="4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4"/>
          <w:sz w:val="28"/>
          <w:szCs w:val="28"/>
        </w:rPr>
        <w:t>на территории Камышловского городского округа и состава ярмарочного комитета на 2023 год</w:t>
      </w:r>
    </w:p>
    <w:p>
      <w:pPr>
        <w:pStyle w:val="Normal"/>
        <w:shd w:fill="FFFFFF" w:val="clear"/>
        <w:jc w:val="center"/>
        <w:rPr>
          <w:rFonts w:ascii="Liberation Serif;Times New Roman" w:hAnsi="Liberation Serif;Times New Roman" w:cs="Liberation Serif;Times New Roman"/>
          <w:b/>
          <w:b/>
          <w:bCs/>
          <w:i/>
          <w:i/>
          <w:iCs/>
          <w:color w:val="000000"/>
          <w:spacing w:val="4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pacing w:val="4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В соответствии с Федеральным законом от 28.12.2009 г. № 381 «Об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основах государственного регулирования торговой деятельности в Российской </w:t>
      </w:r>
      <w:r>
        <w:rPr>
          <w:rFonts w:cs="Liberation Serif;Times New Roman" w:ascii="Liberation Serif;Times New Roman" w:hAnsi="Liberation Serif;Times New Roman"/>
          <w:color w:val="000000"/>
          <w:spacing w:val="10"/>
          <w:sz w:val="28"/>
          <w:szCs w:val="28"/>
        </w:rPr>
        <w:t>Федерации» (</w:t>
      </w:r>
      <w:r>
        <w:rPr>
          <w:rStyle w:val="Style11"/>
          <w:rFonts w:cs="Liberation Serif;Times New Roman" w:ascii="Liberation Serif;Times New Roman" w:hAnsi="Liberation Serif;Times New Roman"/>
          <w:color w:val="000000"/>
          <w:spacing w:val="10"/>
          <w:sz w:val="28"/>
          <w:szCs w:val="28"/>
        </w:rPr>
        <w:t>с изменениями</w:t>
      </w:r>
      <w:r>
        <w:rPr>
          <w:rFonts w:cs="Liberation Serif;Times New Roman" w:ascii="Liberation Serif;Times New Roman" w:hAnsi="Liberation Serif;Times New Roman"/>
          <w:color w:val="000000"/>
          <w:spacing w:val="10"/>
          <w:sz w:val="28"/>
          <w:szCs w:val="28"/>
        </w:rPr>
        <w:t xml:space="preserve">); 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Федеральным законом </w:t>
      </w:r>
      <w:r>
        <w:rPr>
          <w:rFonts w:cs="Liberation Serif;Times New Roman" w:ascii="Liberation Serif;Times New Roman" w:hAnsi="Liberation Serif;Times New Roman"/>
          <w:color w:val="000000"/>
          <w:spacing w:val="10"/>
          <w:sz w:val="28"/>
          <w:szCs w:val="28"/>
        </w:rPr>
        <w:t>от 06.10.2003 № 131-ФЗ «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Об общих принципах организации местного самоуправления в Российской Федерации» (</w:t>
      </w:r>
      <w:r>
        <w:rPr>
          <w:rStyle w:val="Style11"/>
          <w:rFonts w:cs="Liberation Serif;Times New Roman" w:ascii="Liberation Serif;Times New Roman" w:hAnsi="Liberation Serif;Times New Roman"/>
          <w:color w:val="000000"/>
          <w:sz w:val="28"/>
          <w:szCs w:val="28"/>
        </w:rPr>
        <w:t>с изменениями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);</w:t>
      </w:r>
      <w:r>
        <w:rPr>
          <w:rFonts w:cs="Liberation Serif;Times New Roman" w:ascii="Liberation Serif;Times New Roman" w:hAnsi="Liberation Serif;Times New Roman"/>
          <w:color w:val="000000"/>
          <w:spacing w:val="10"/>
          <w:sz w:val="28"/>
          <w:szCs w:val="28"/>
        </w:rPr>
        <w:t xml:space="preserve"> Порядком организации работы ярмарок и продажи товаров на территории 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Свердловской области, утвержденным постановлением Правительства </w:t>
      </w:r>
      <w:r>
        <w:rPr>
          <w:rFonts w:cs="Liberation Serif;Times New Roman" w:ascii="Liberation Serif;Times New Roman" w:hAnsi="Liberation Serif;Times New Roman"/>
          <w:color w:val="000000"/>
          <w:spacing w:val="11"/>
          <w:sz w:val="28"/>
          <w:szCs w:val="28"/>
        </w:rPr>
        <w:t xml:space="preserve">Свердловской области,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07.12.2017 года № 908-ПП «Об утверждении Порядка организации ярмарок на территории Свердловской области и продажи товаров (выполнение работ, оказания услуг) на 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»</w:t>
      </w:r>
      <w:r>
        <w:rPr>
          <w:rFonts w:cs="Liberation Serif;Times New Roman" w:ascii="Liberation Serif;Times New Roman" w:hAnsi="Liberation Serif;Times New Roman"/>
          <w:color w:val="000000"/>
          <w:spacing w:val="11"/>
          <w:sz w:val="28"/>
          <w:szCs w:val="28"/>
        </w:rPr>
        <w:t xml:space="preserve"> (</w:t>
      </w:r>
      <w:r>
        <w:rPr>
          <w:rStyle w:val="Style11"/>
          <w:rFonts w:cs="Liberation Serif;Times New Roman" w:ascii="Liberation Serif;Times New Roman" w:hAnsi="Liberation Serif;Times New Roman"/>
          <w:color w:val="000000"/>
          <w:spacing w:val="11"/>
          <w:sz w:val="28"/>
          <w:szCs w:val="28"/>
        </w:rPr>
        <w:t>с изменениями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)</w:t>
      </w:r>
      <w:r>
        <w:rPr>
          <w:rFonts w:cs="Liberation Serif;Times New Roman" w:ascii="Liberation Serif;Times New Roman" w:hAnsi="Liberation Serif;Times New Roman"/>
          <w:color w:val="000000"/>
          <w:spacing w:val="1"/>
          <w:sz w:val="28"/>
          <w:szCs w:val="28"/>
        </w:rPr>
        <w:t xml:space="preserve">, руководствуясь пунктом 15 части 1 статьи 6, пунктом 35 части 1 статьи 30 Устава </w:t>
      </w:r>
      <w:r>
        <w:rPr>
          <w:rFonts w:cs="Liberation Serif;Times New Roman" w:ascii="Liberation Serif;Times New Roman" w:hAnsi="Liberation Serif;Times New Roman"/>
          <w:color w:val="000000"/>
          <w:spacing w:val="12"/>
          <w:sz w:val="28"/>
          <w:szCs w:val="28"/>
        </w:rPr>
        <w:t>Камышловского городского округа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widowControl w:val="false"/>
        <w:shd w:fill="FFFFFF" w:val="clear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-2"/>
          <w:sz w:val="28"/>
          <w:szCs w:val="28"/>
        </w:rPr>
        <w:t>ПОСТАНОВЛЯЕТ:</w:t>
      </w:r>
    </w:p>
    <w:p>
      <w:pPr>
        <w:pStyle w:val="Normal"/>
        <w:shd w:fill="FFFFFF" w:val="clear"/>
        <w:ind w:left="0" w:right="0" w:firstLine="720"/>
        <w:jc w:val="both"/>
        <w:rPr>
          <w:rFonts w:ascii="Liberation Serif;Times New Roman" w:hAnsi="Liberation Serif;Times New Roman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1. Утвердить:</w:t>
      </w:r>
    </w:p>
    <w:p>
      <w:pPr>
        <w:pStyle w:val="Normal"/>
        <w:shd w:fill="FFFFFF" w:val="clear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1) план организации и проведения ярмарок на территории Камышловского городского округа на 2023 год (</w:t>
      </w:r>
      <w:r>
        <w:rPr>
          <w:rStyle w:val="Style11"/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Приложение №1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 xml:space="preserve">);  </w:t>
      </w:r>
    </w:p>
    <w:p>
      <w:pPr>
        <w:pStyle w:val="Normal"/>
        <w:shd w:fill="FFFFFF" w:val="clear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2) с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остав ярмарочного комитета 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(</w:t>
      </w:r>
      <w:r>
        <w:rPr>
          <w:rStyle w:val="Style11"/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Приложение №2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).</w:t>
      </w:r>
    </w:p>
    <w:p>
      <w:pPr>
        <w:pStyle w:val="Normal"/>
        <w:shd w:fill="FFFFFF" w:val="clear"/>
        <w:tabs>
          <w:tab w:val="clear" w:pos="720"/>
          <w:tab w:val="left" w:pos="1258" w:leader="none"/>
        </w:tabs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-15"/>
          <w:sz w:val="28"/>
          <w:szCs w:val="28"/>
        </w:rPr>
        <w:t xml:space="preserve">2.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О</w:t>
      </w:r>
      <w:r>
        <w:rPr>
          <w:rFonts w:cs="Liberation Serif;Times New Roman" w:ascii="Liberation Serif;Times New Roman" w:hAnsi="Liberation Serif;Times New Roman"/>
          <w:color w:val="000000"/>
          <w:spacing w:val="2"/>
          <w:sz w:val="28"/>
          <w:szCs w:val="28"/>
        </w:rPr>
        <w:t xml:space="preserve">тделу экономики администрации Камышловского </w:t>
      </w:r>
      <w:r>
        <w:rPr>
          <w:rFonts w:cs="Liberation Serif;Times New Roman" w:ascii="Liberation Serif;Times New Roman" w:hAnsi="Liberation Serif;Times New Roman"/>
          <w:color w:val="000000"/>
          <w:spacing w:val="-1"/>
          <w:sz w:val="28"/>
          <w:szCs w:val="28"/>
        </w:rPr>
        <w:t>городского округа (Н.В. Акимова):</w:t>
      </w:r>
    </w:p>
    <w:p>
      <w:pPr>
        <w:pStyle w:val="Normal"/>
        <w:shd w:fill="FFFFFF" w:val="clear"/>
        <w:tabs>
          <w:tab w:val="clear" w:pos="720"/>
          <w:tab w:val="left" w:pos="1258" w:leader="none"/>
        </w:tabs>
        <w:ind w:left="0" w:right="0" w:firstLine="720"/>
        <w:jc w:val="both"/>
        <w:rPr>
          <w:rFonts w:ascii="Liberation Serif;Times New Roman" w:hAnsi="Liberation Serif;Times New Roman" w:cs="Liberation Serif;Times New Roman"/>
          <w:color w:val="000000"/>
          <w:spacing w:val="-1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1"/>
          <w:sz w:val="28"/>
          <w:szCs w:val="28"/>
        </w:rPr>
        <w:t>1) Организовать проведение ярмарок на территории Камышловского городского округа;</w:t>
      </w:r>
    </w:p>
    <w:p>
      <w:pPr>
        <w:pStyle w:val="Normal"/>
        <w:shd w:fill="FFFFFF" w:val="clear"/>
        <w:tabs>
          <w:tab w:val="clear" w:pos="720"/>
          <w:tab w:val="left" w:pos="1411" w:leader="none"/>
        </w:tabs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2) Привлечь к участию в ярмарках организации, индивидуальных предпринимателей, а также физических лиц города и муниципальных </w:t>
      </w:r>
      <w:r>
        <w:rPr>
          <w:rFonts w:cs="Liberation Serif;Times New Roman" w:ascii="Liberation Serif;Times New Roman" w:hAnsi="Liberation Serif;Times New Roman"/>
          <w:color w:val="000000"/>
          <w:spacing w:val="-1"/>
          <w:sz w:val="28"/>
          <w:szCs w:val="28"/>
        </w:rPr>
        <w:t xml:space="preserve">образований Свердловской области, занимающихся производством и </w:t>
      </w:r>
      <w:r>
        <w:rPr>
          <w:rFonts w:cs="Liberation Serif;Times New Roman" w:ascii="Liberation Serif;Times New Roman" w:hAnsi="Liberation Serif;Times New Roman"/>
          <w:color w:val="000000"/>
          <w:spacing w:val="1"/>
          <w:sz w:val="28"/>
          <w:szCs w:val="28"/>
        </w:rPr>
        <w:t xml:space="preserve">реализацией сельскохозяйственной продукции, посадочного материала,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товаров народного потребления, изделий декоративно-прикладного творчества;</w:t>
      </w:r>
    </w:p>
    <w:p>
      <w:pPr>
        <w:pStyle w:val="Normal"/>
        <w:shd w:fill="FFFFFF" w:val="clear"/>
        <w:tabs>
          <w:tab w:val="clear" w:pos="720"/>
          <w:tab w:val="left" w:pos="1411" w:leader="none"/>
        </w:tabs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10"/>
          <w:sz w:val="28"/>
          <w:szCs w:val="28"/>
        </w:rPr>
        <w:t xml:space="preserve">3) Информировать жителей города о проведении ярмарок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в средствах массовой информации.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2. 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Муниципальному казенному учреждению «Центр обеспечения деятельности городской системы образования» 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(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Сажаева 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Н.Н.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) назначить ответственного за проведение организационных мероприятий по выполнению требований электробезопасности используемых электроприборов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на время проведения ярмарки.</w:t>
      </w:r>
    </w:p>
    <w:p>
      <w:pPr>
        <w:pStyle w:val="Normal"/>
        <w:shd w:fill="FFFFFF" w:val="clear"/>
        <w:tabs>
          <w:tab w:val="clear" w:pos="720"/>
          <w:tab w:val="left" w:pos="1286" w:leader="none"/>
        </w:tabs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3. Муниципальному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бюджетному учреждению культуры Камышловского городского округа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5"/>
          <w:sz w:val="28"/>
          <w:szCs w:val="28"/>
        </w:rPr>
        <w:t xml:space="preserve"> «Камышловский краеведческий музей»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 (Шевел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>ё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ва 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>Т.В.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) подготовить площадку для проведения ярмарок (уборка снега), произвести уборку и обеспечить вывоз мусора после </w:t>
      </w:r>
      <w:r>
        <w:rPr>
          <w:rFonts w:cs="Liberation Serif;Times New Roman" w:ascii="Liberation Serif;Times New Roman" w:hAnsi="Liberation Serif;Times New Roman"/>
          <w:color w:val="000000"/>
          <w:spacing w:val="-1"/>
          <w:sz w:val="28"/>
          <w:szCs w:val="28"/>
        </w:rPr>
        <w:t>завершения мероприятий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 за счет средств полученных за участие в ярмарке.</w:t>
      </w:r>
    </w:p>
    <w:p>
      <w:pPr>
        <w:pStyle w:val="Normal"/>
        <w:shd w:fill="FFFFFF" w:val="clear"/>
        <w:tabs>
          <w:tab w:val="clear" w:pos="720"/>
          <w:tab w:val="left" w:pos="1286" w:leader="none"/>
        </w:tabs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-17"/>
          <w:sz w:val="28"/>
          <w:szCs w:val="28"/>
        </w:rPr>
        <w:t xml:space="preserve">4. 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Рекомендовать</w:t>
      </w:r>
      <w:r>
        <w:rPr>
          <w:rFonts w:cs="Liberation Serif;Times New Roman" w:ascii="Liberation Serif;Times New Roman" w:hAnsi="Liberation Serif;Times New Roman"/>
          <w:color w:val="000000"/>
          <w:spacing w:val="-5"/>
          <w:sz w:val="28"/>
          <w:szCs w:val="28"/>
        </w:rPr>
        <w:t xml:space="preserve"> н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ачальнику Межмуниципального отдела Министерства внутренних дел Российской Федерации «Камышловский»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Кириллову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А.А.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:</w:t>
      </w:r>
    </w:p>
    <w:p>
      <w:pPr>
        <w:pStyle w:val="Normal"/>
        <w:shd w:fill="FFFFFF" w:val="clear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4"/>
          <w:sz w:val="28"/>
          <w:szCs w:val="28"/>
        </w:rPr>
        <w:t xml:space="preserve">1) принять меры по охране общественного порядка во время проведения 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ярмарок;</w:t>
      </w:r>
    </w:p>
    <w:p>
      <w:pPr>
        <w:pStyle w:val="Normal"/>
        <w:shd w:fill="FFFFFF" w:val="clear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6"/>
          <w:sz w:val="28"/>
          <w:szCs w:val="28"/>
        </w:rPr>
        <w:t xml:space="preserve">2) организовать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регулирование движения автомашин в местах проведения 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ярмарок.</w:t>
      </w:r>
    </w:p>
    <w:p>
      <w:pPr>
        <w:pStyle w:val="Normal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5.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О</w:t>
      </w:r>
      <w:r>
        <w:rPr>
          <w:rFonts w:cs="Liberation Serif;Times New Roman" w:ascii="Liberation Serif;Times New Roman" w:hAnsi="Liberation Serif;Times New Roman"/>
          <w:color w:val="000000"/>
          <w:spacing w:val="2"/>
          <w:sz w:val="28"/>
          <w:szCs w:val="28"/>
        </w:rPr>
        <w:t xml:space="preserve">тделу экономики администрации Камышловского </w:t>
      </w:r>
      <w:r>
        <w:rPr>
          <w:rFonts w:cs="Liberation Serif;Times New Roman" w:ascii="Liberation Serif;Times New Roman" w:hAnsi="Liberation Serif;Times New Roman"/>
          <w:color w:val="000000"/>
          <w:spacing w:val="-1"/>
          <w:sz w:val="28"/>
          <w:szCs w:val="28"/>
        </w:rPr>
        <w:t xml:space="preserve">городского округа (Акимова </w:t>
      </w:r>
      <w:r>
        <w:rPr>
          <w:rFonts w:cs="Liberation Serif;Times New Roman" w:ascii="Liberation Serif;Times New Roman" w:hAnsi="Liberation Serif;Times New Roman"/>
          <w:color w:val="000000"/>
          <w:spacing w:val="-1"/>
          <w:sz w:val="28"/>
          <w:szCs w:val="28"/>
        </w:rPr>
        <w:t>Н.В.</w:t>
      </w:r>
      <w:r>
        <w:rPr>
          <w:rFonts w:cs="Liberation Serif;Times New Roman" w:ascii="Liberation Serif;Times New Roman" w:hAnsi="Liberation Serif;Times New Roman"/>
          <w:color w:val="000000"/>
          <w:spacing w:val="-1"/>
          <w:sz w:val="28"/>
          <w:szCs w:val="28"/>
        </w:rPr>
        <w:t xml:space="preserve">)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в течение 5 дней со дня принятия направить постановление в Министерство агропромышленного комплекса и потребительского рынка Свердловской области.</w:t>
      </w:r>
    </w:p>
    <w:p>
      <w:pPr>
        <w:pStyle w:val="Normal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-11"/>
          <w:sz w:val="28"/>
          <w:szCs w:val="28"/>
        </w:rPr>
        <w:t xml:space="preserve">7.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Камышловского городского округа Власову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Е.Н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</w:rPr>
      </w:pPr>
      <w:r>
        <w:rPr>
          <w:rFonts w:cs="Liberation Serif;Times New Roman" w:ascii="Liberation Serif;Times New Roman" w:hAnsi="Liberation Serif;Times New Roman"/>
          <w:sz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</w:rPr>
      </w:pPr>
      <w:r>
        <w:rPr>
          <w:rFonts w:cs="Liberation Serif;Times New Roman" w:ascii="Liberation Serif;Times New Roman" w:hAnsi="Liberation Serif;Times New Roman"/>
          <w:sz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</w:rPr>
      </w:pPr>
      <w:r>
        <w:rPr>
          <w:rFonts w:cs="Liberation Serif;Times New Roman" w:ascii="Liberation Serif;Times New Roman" w:hAnsi="Liberation Serif;Times New Roman"/>
          <w:sz w:val="28"/>
        </w:rPr>
        <w:t>Глава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</w:rPr>
      </w:pPr>
      <w:r>
        <w:rPr>
          <w:rFonts w:cs="Liberation Serif;Times New Roman" w:ascii="Liberation Serif;Times New Roman" w:hAnsi="Liberation Serif;Times New Roman"/>
          <w:sz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</w:tc>
        <w:tc>
          <w:tcPr>
            <w:tcW w:w="4927" w:type="dxa"/>
            <w:tcBorders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-2"/>
                <w:sz w:val="28"/>
                <w:szCs w:val="28"/>
              </w:rPr>
              <w:t>Приложение №1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-2"/>
                <w:sz w:val="28"/>
                <w:szCs w:val="28"/>
              </w:rPr>
              <w:t>УТВЕРЖДЕН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  <w:lang w:val="ru-RU" w:eastAsia="zh-CN" w:bidi="ar-SA"/>
              </w:rPr>
              <w:t>05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  <w:t>.1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  <w:lang w:val="ru-RU" w:eastAsia="zh-CN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  <w:t xml:space="preserve">.2022  №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  <w:t>1176</w:t>
            </w:r>
          </w:p>
        </w:tc>
      </w:tr>
    </w:tbl>
    <w:p>
      <w:pPr>
        <w:pStyle w:val="Normal"/>
        <w:shd w:fill="FFFFFF" w:val="clear"/>
        <w:tabs>
          <w:tab w:val="clear" w:pos="720"/>
          <w:tab w:val="left" w:pos="1003" w:leader="none"/>
        </w:tabs>
        <w:rPr>
          <w:rFonts w:ascii="Liberation Serif;Times New Roman" w:hAnsi="Liberation Serif;Times New Roman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jc w:val="center"/>
        <w:rPr>
          <w:rFonts w:ascii="Liberation Serif;Times New Roman" w:hAnsi="Liberation Serif;Times New Roman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 xml:space="preserve">План организации и проведения ярмарок </w:t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jc w:val="center"/>
        <w:rPr>
          <w:rFonts w:ascii="Liberation Serif;Times New Roman" w:hAnsi="Liberation Serif;Times New Roman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на территории Камышловского городского округа на 2023 год</w:t>
      </w:r>
    </w:p>
    <w:tbl>
      <w:tblPr>
        <w:tblW w:w="10170" w:type="dxa"/>
        <w:jc w:val="left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966"/>
        <w:gridCol w:w="1303"/>
        <w:gridCol w:w="1078"/>
        <w:gridCol w:w="1641"/>
        <w:gridCol w:w="2662"/>
        <w:gridCol w:w="966"/>
        <w:gridCol w:w="251"/>
      </w:tblGrid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Наименование ярмарки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  <w:t>Тип ярмарки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  <w:t>Вид ярм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  <w:t>а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  <w:t>рки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Предельные сроки (период) проведения ярмарок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Место размещения ярмарки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  <w:t xml:space="preserve">Наименование, юридический адрес и адрес сайта в </w:t>
            </w:r>
            <w:r>
              <w:rPr>
                <w:rFonts w:cs="Liberation Serif;Times New Roman" w:ascii="Liberation Serif;Times New Roman" w:hAnsi="Liberation Serif;Times New Roman"/>
              </w:rPr>
              <w:t>информационно-телекоммуникационной сети Интернет организатора ярмарки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25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«Сретенская»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сезонная ярмарка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  <w:t>универсальная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2"/>
                <w:szCs w:val="22"/>
              </w:rPr>
              <w:t>26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.02.2023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 xml:space="preserve">К.Маркса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3">
              <w:r>
                <w:rPr>
                  <w:rFonts w:cs="Liberation Serif;Times New Roman" w:ascii="Liberation Serif;Times New Roman" w:hAnsi="Liberation Serif;Times New Roman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pacing w:val="-2"/>
                <w:sz w:val="20"/>
                <w:szCs w:val="20"/>
                <w:lang w:val="ru-RU" w:eastAsia="zh-CN" w:bidi="ar-SA"/>
              </w:rPr>
              <w:t>5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0</w:t>
            </w:r>
          </w:p>
        </w:tc>
        <w:tc>
          <w:tcPr>
            <w:tcW w:w="25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«Тихоновская»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сезонная ярмарка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  <w:t>специализированная (сельскохозяйственная, садовая)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14.05.2023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 xml:space="preserve">К.Маркса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4">
              <w:r>
                <w:rPr>
                  <w:rFonts w:cs="Liberation Serif;Times New Roman" w:ascii="Liberation Serif;Times New Roman" w:hAnsi="Liberation Serif;Times New Roman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0</w:t>
            </w:r>
          </w:p>
        </w:tc>
        <w:tc>
          <w:tcPr>
            <w:tcW w:w="25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0"/>
                <w:szCs w:val="20"/>
              </w:rPr>
              <w:t>Фестиваль «Земляничный Джем»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0"/>
                <w:szCs w:val="20"/>
              </w:rPr>
              <w:t>ярмарка выходного дня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  <w:t>праздничная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spacing w:val="-2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pacing w:val="-2"/>
                <w:sz w:val="22"/>
                <w:szCs w:val="22"/>
              </w:rPr>
              <w:t>05.08.2023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К.Маркса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5">
              <w:r>
                <w:rPr>
                  <w:rFonts w:cs="Liberation Serif;Times New Roman" w:ascii="Liberation Serif;Times New Roman" w:hAnsi="Liberation Serif;Times New Roman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  <w:t>50</w:t>
            </w:r>
          </w:p>
        </w:tc>
        <w:tc>
          <w:tcPr>
            <w:tcW w:w="25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«Покровская»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сезонная ярмарка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  <w:t>специализированная (сельскохозяйственная, садовая)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spacing w:val="-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spacing w:val="-2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pacing w:val="-2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pacing w:val="-2"/>
                <w:sz w:val="22"/>
                <w:szCs w:val="22"/>
              </w:rPr>
              <w:t>10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.09.2023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 xml:space="preserve">К.Маркса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6">
              <w:r>
                <w:rPr>
                  <w:rFonts w:cs="Liberation Serif;Times New Roman" w:ascii="Liberation Serif;Times New Roman" w:hAnsi="Liberation Serif;Times New Roman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25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«Рождественская»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сезонная ярмарка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u w:val="none"/>
              </w:rPr>
              <w:t>универсальная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2"/>
                <w:szCs w:val="22"/>
              </w:rPr>
              <w:t>24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.12.2023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 xml:space="preserve">К.Маркса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7">
              <w:r>
                <w:rPr>
                  <w:rFonts w:cs="Liberation Serif;Times New Roman" w:ascii="Liberation Serif;Times New Roman" w:hAnsi="Liberation Serif;Times New Roman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/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25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-2"/>
                <w:sz w:val="28"/>
                <w:szCs w:val="28"/>
              </w:rPr>
            </w:r>
          </w:p>
        </w:tc>
      </w:tr>
    </w:tbl>
    <w:p>
      <w:pPr>
        <w:pStyle w:val="Normal"/>
        <w:shd w:fill="FFFFFF" w:val="clear"/>
        <w:tabs>
          <w:tab w:val="clear" w:pos="720"/>
          <w:tab w:val="left" w:pos="1003" w:leader="none"/>
        </w:tabs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003" w:leader="none"/>
        </w:tabs>
        <w:suppressAutoHyphens w:val="true"/>
        <w:autoSpaceDE w:val="false"/>
        <w:bidi w:val="0"/>
        <w:ind w:left="5102" w:right="0" w:hanging="0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2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003" w:leader="none"/>
        </w:tabs>
        <w:suppressAutoHyphens w:val="true"/>
        <w:autoSpaceDE w:val="false"/>
        <w:bidi w:val="0"/>
        <w:ind w:left="5102" w:right="0" w:hanging="0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2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003" w:leader="none"/>
        </w:tabs>
        <w:suppressAutoHyphens w:val="true"/>
        <w:autoSpaceDE w:val="false"/>
        <w:bidi w:val="0"/>
        <w:ind w:left="5102" w:right="0" w:hanging="0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2"/>
          <w:sz w:val="28"/>
          <w:szCs w:val="28"/>
        </w:rPr>
        <w:t>Приложение №2</w:t>
      </w:r>
    </w:p>
    <w:p>
      <w:pPr>
        <w:pStyle w:val="Normal"/>
        <w:widowControl w:val="false"/>
        <w:tabs>
          <w:tab w:val="clear" w:pos="720"/>
          <w:tab w:val="left" w:pos="1003" w:leader="none"/>
        </w:tabs>
        <w:suppressAutoHyphens w:val="true"/>
        <w:autoSpaceDE w:val="false"/>
        <w:bidi w:val="0"/>
        <w:ind w:left="5102" w:right="0" w:hanging="0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-2"/>
          <w:sz w:val="28"/>
          <w:szCs w:val="28"/>
        </w:rPr>
        <w:t>УТВЕРЖДЕН</w:t>
      </w:r>
    </w:p>
    <w:p>
      <w:pPr>
        <w:pStyle w:val="Normal"/>
        <w:widowControl w:val="false"/>
        <w:tabs>
          <w:tab w:val="clear" w:pos="720"/>
          <w:tab w:val="left" w:pos="1003" w:leader="none"/>
        </w:tabs>
        <w:suppressAutoHyphens w:val="true"/>
        <w:autoSpaceDE w:val="false"/>
        <w:bidi w:val="0"/>
        <w:ind w:left="5102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tabs>
          <w:tab w:val="clear" w:pos="720"/>
          <w:tab w:val="left" w:pos="1003" w:leader="none"/>
        </w:tabs>
        <w:suppressAutoHyphens w:val="true"/>
        <w:autoSpaceDE w:val="false"/>
        <w:bidi w:val="0"/>
        <w:ind w:left="5102" w:right="0" w:hanging="0"/>
        <w:rPr>
          <w:rFonts w:ascii="Liberation Serif;Times New Roman" w:hAnsi="Liberation Serif;Times New Roman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 xml:space="preserve">от </w:t>
      </w:r>
      <w:r>
        <w:rPr>
          <w:rFonts w:eastAsia="Times New Roman" w:cs="Liberation Serif;Times New Roman" w:ascii="Liberation Serif;Times New Roman" w:hAnsi="Liberation Serif;Times New Roman"/>
          <w:color w:val="000000"/>
          <w:spacing w:val="-2"/>
          <w:sz w:val="28"/>
          <w:szCs w:val="28"/>
          <w:lang w:val="ru-RU" w:eastAsia="zh-CN" w:bidi="ar-SA"/>
        </w:rPr>
        <w:t>05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.1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2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 xml:space="preserve">.2022  № 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1176</w:t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Состав ярмарочного комитета</w:t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Председатель комитета: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Власова Е.Н., заместитель главы администрации Камышловского городского округа.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Заместитель председателя комитета: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Акимова Н.В., начальник отдела экономики администрации Камышловского городского округа. 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Члены комитета: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Чикунова Т.А., председатель Думы Камышловского городского округа (по согласованию); 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Соболева А.А., заместитель главы администрации Камышловского городского округа; 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Кузнецова О.М.,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Шевел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ё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ва Т.В., директор м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униципального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бюджетного учреждения культуры Камышловского городского округа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Захаров А.М., работник контрактной службы, инженер по надзору над строительством </w:t>
      </w:r>
      <w:r>
        <w:rPr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>муниципального казенного учреждения «Центр обеспечения деятельности администрации Камышловского городского округа»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; 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Трубин Д.В., директор М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 xml:space="preserve">униципального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auto"/>
          <w:sz w:val="28"/>
          <w:szCs w:val="28"/>
          <w:lang w:val="ru-RU" w:bidi="ar-SA"/>
        </w:rPr>
        <w:t>казенного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 xml:space="preserve"> учреждения «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auto"/>
          <w:sz w:val="28"/>
          <w:szCs w:val="28"/>
          <w:lang w:val="ru-RU" w:bidi="ar-SA"/>
        </w:rPr>
        <w:t>Центр городского обслуживания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>»;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Кириллов А.А.,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 xml:space="preserve"> начальник Межмуниципального отдела Министерства внутренних дел Российской Федерации «Камышловский»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(по согласованию)</w:t>
      </w: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Булдаков М.А., руководитель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Государственного бюджетного учреждения Свердловской области «Камышловская ветеринарная станция по борьбе с болезнями животных» (по согласованию); 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Озорнин С.В., главный редактор газеты «Камышловские известия» (по согласованию); </w:t>
      </w:r>
    </w:p>
    <w:p>
      <w:pPr>
        <w:pStyle w:val="1"/>
        <w:spacing w:before="0" w:after="450"/>
        <w:ind w:left="0" w:right="0" w:firstLine="709"/>
        <w:jc w:val="both"/>
        <w:rPr/>
      </w:pP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Яковлева Н.М., начальник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</w:rPr>
        <w:t xml:space="preserve">Территориального отдела Управления Роспотребнадзора по Свердловской области в Талицком, Байкаловском, Тугулымском районах, г.Камышлов, Камышловском и Пышминском районах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(</w:t>
      </w: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  <w:t>по согласованию)</w:t>
      </w: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8"/>
        </w:rPr>
        <w:t>.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Normal"/>
        <w:spacing w:before="0" w:after="450"/>
        <w:ind w:left="0" w:right="0" w:firstLine="709"/>
        <w:jc w:val="both"/>
        <w:rPr>
          <w:rStyle w:val="Style11"/>
          <w:rFonts w:ascii="Liberation Serif;Times New Roman" w:hAnsi="Liberation Serif;Times New Roman" w:cs="Liberation Serif;Times New Roman"/>
          <w:sz w:val="28"/>
          <w:szCs w:val="28"/>
        </w:rPr>
      </w:pPr>
      <w:r>
        <w:rPr/>
      </w:r>
    </w:p>
    <w:sectPr>
      <w:headerReference w:type="default" r:id="rId8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58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Style11">
    <w:name w:val="Основной шрифт абзаца"/>
    <w:qFormat/>
    <w:rPr/>
  </w:style>
  <w:style w:type="character" w:styleId="21">
    <w:name w:val="Основной текст 2 Знак"/>
    <w:qFormat/>
    <w:rPr>
      <w:sz w:val="28"/>
      <w:lang w:val="ru-RU" w:bidi="ar-SA"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Посещённая гиперссылка"/>
    <w:rPr>
      <w:color w:val="0000FF"/>
      <w:u w:val="single"/>
    </w:rPr>
  </w:style>
  <w:style w:type="character" w:styleId="Highlighthighlightactive">
    <w:name w:val="highlight highlight_active"/>
    <w:basedOn w:val="Style11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ормальный (таблица)"/>
    <w:basedOn w:val="Normal"/>
    <w:next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Style21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22">
    <w:name w:val="Основной текст 2"/>
    <w:basedOn w:val="Normal"/>
    <w:qFormat/>
    <w:pPr>
      <w:widowControl/>
      <w:autoSpaceDE w:val="true"/>
      <w:jc w:val="both"/>
    </w:pPr>
    <w:rPr>
      <w:sz w:val="28"/>
    </w:rPr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19772" w:firstLine="720"/>
    </w:pPr>
    <w:rPr>
      <w:rFonts w:ascii="Arial" w:hAnsi="Arial" w:eastAsia="Times New Roman" w:cs="Arial"/>
      <w:color w:val="auto"/>
      <w:sz w:val="32"/>
      <w:szCs w:val="32"/>
      <w:lang w:val="ru-RU" w:eastAsia="zh-CN" w:bidi="ar-SA"/>
    </w:rPr>
  </w:style>
  <w:style w:type="paragraph" w:styleId="NoSpacing">
    <w:name w:val="No Spacing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Calibri" w:cs="Times New Roman"/>
      <w:color w:val="auto"/>
      <w:sz w:val="20"/>
      <w:szCs w:val="20"/>
      <w:lang w:val="ru-RU" w:eastAsia="zh-CN" w:bidi="ar-SA"/>
    </w:rPr>
  </w:style>
  <w:style w:type="paragraph" w:styleId="Style25">
    <w:name w:val="Обычный (веб)"/>
    <w:basedOn w:val="Normal"/>
    <w:qFormat/>
    <w:pPr>
      <w:widowControl/>
    </w:pPr>
    <w:rPr>
      <w:sz w:val="24"/>
      <w:szCs w:val="24"/>
    </w:rPr>
  </w:style>
  <w:style w:type="paragraph" w:styleId="Style26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32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Style27">
    <w:name w:val="Знак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Western">
    <w:name w:val="western"/>
    <w:basedOn w:val="Normal"/>
    <w:qFormat/>
    <w:pPr>
      <w:widowControl/>
      <w:autoSpaceDE w:val="true"/>
      <w:spacing w:before="280" w:after="115"/>
    </w:pPr>
    <w:rPr>
      <w:color w:val="000000"/>
    </w:rPr>
  </w:style>
  <w:style w:type="paragraph" w:styleId="Cjk">
    <w:name w:val="cjk"/>
    <w:basedOn w:val="Normal"/>
    <w:qFormat/>
    <w:pPr>
      <w:widowControl/>
      <w:autoSpaceDE w:val="true"/>
      <w:spacing w:before="280" w:after="115"/>
    </w:pPr>
    <w:rPr>
      <w:color w:val="000000"/>
    </w:rPr>
  </w:style>
  <w:style w:type="paragraph" w:styleId="Ctl">
    <w:name w:val="ctl"/>
    <w:basedOn w:val="Normal"/>
    <w:qFormat/>
    <w:pPr>
      <w:widowControl/>
      <w:autoSpaceDE w:val="true"/>
      <w:spacing w:before="280" w:after="115"/>
    </w:pPr>
    <w:rPr>
      <w:color w:val="000000"/>
    </w:rPr>
  </w:style>
  <w:style w:type="paragraph" w:styleId="Highlightactive">
    <w:name w:val="highlight_active"/>
    <w:basedOn w:val="Normal"/>
    <w:qFormat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autoSpaceDE w:val="true"/>
      <w:ind w:left="-36" w:right="-36" w:hanging="0"/>
    </w:pPr>
    <w:rPr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autoSpaceDE w:val="true"/>
      <w:spacing w:before="280" w:after="115"/>
    </w:pPr>
    <w:rPr>
      <w:color w:val="000000"/>
      <w:sz w:val="24"/>
      <w:szCs w:val="24"/>
    </w:rPr>
  </w:style>
  <w:style w:type="paragraph" w:styleId="Style28">
    <w:name w:val="Знак"/>
    <w:basedOn w:val="Normal"/>
    <w:qFormat/>
    <w:pPr>
      <w:widowControl/>
      <w:autoSpaceDE w:val="true"/>
      <w:spacing w:lineRule="exact" w:line="240" w:before="0" w:after="160"/>
    </w:pPr>
    <w:rPr>
      <w:rFonts w:ascii="Arial" w:hAnsi="Arial" w:cs="Arial"/>
      <w:lang w:val="en-US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hi-IN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paragraph" w:styleId="Style3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PT Astra Serif" w:hAnsi="PT Astra Serif" w:eastAsia="0" w:cs="PT Astra Serif"/>
      <w:color w:val="auto"/>
      <w:kern w:val="2"/>
      <w:sz w:val="24"/>
      <w:szCs w:val="24"/>
      <w:lang w:val="ru-RU" w:eastAsia="hi-I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gorod-kamyshlov.ru/" TargetMode="External"/><Relationship Id="rId4" Type="http://schemas.openxmlformats.org/officeDocument/2006/relationships/hyperlink" Target="http://gorod-kamyshlov.ru/" TargetMode="External"/><Relationship Id="rId5" Type="http://schemas.openxmlformats.org/officeDocument/2006/relationships/hyperlink" Target="http://gorod-kamyshlov.ru/" TargetMode="External"/><Relationship Id="rId6" Type="http://schemas.openxmlformats.org/officeDocument/2006/relationships/hyperlink" Target="http://gorod-kamyshlov.ru/" TargetMode="External"/><Relationship Id="rId7" Type="http://schemas.openxmlformats.org/officeDocument/2006/relationships/hyperlink" Target="http://gorod-kamyshlov.ru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351</TotalTime>
  <Application>LibreOffice/7.0.6.2$Linux_X86_64 LibreOffice_project/00$Build-2</Application>
  <AppVersion>15.0000</AppVersion>
  <Pages>4</Pages>
  <Words>728</Words>
  <Characters>5929</Characters>
  <CharactersWithSpaces>6682</CharactersWithSpaces>
  <Paragraphs>94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2020-12-01T14:04:00Z</dcterms:created>
  <dc:creator>kamgo@gov66.ru</dc:creator>
  <dc:description/>
  <dc:language>ru-RU</dc:language>
  <cp:lastModifiedBy/>
  <cp:lastPrinted>2022-12-06T09:30:14Z</cp:lastPrinted>
  <dcterms:modified xsi:type="dcterms:W3CDTF">2022-12-06T09:30:45Z</dcterms:modified>
  <cp:revision>35</cp:revision>
  <dc:subject/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