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120" w:after="120"/>
        <w:jc w:val="center"/>
        <w:rPr/>
      </w:pPr>
      <w:r>
        <w:rPr>
          <w:rStyle w:val="Style15"/>
          <w:rFonts w:eastAsia="PT Astra Serif" w:cs="PT Astra Serif"/>
          <w:sz w:val="28"/>
          <w:szCs w:val="28"/>
          <w:lang w:val="ru-RU" w:eastAsia="ru-RU" w:bidi="ar-SA"/>
        </w:rPr>
        <w:t xml:space="preserve"> </w:t>
      </w:r>
      <w:r>
        <w:rPr/>
        <w:drawing>
          <wp:inline distT="0" distB="0" distL="0" distR="0">
            <wp:extent cx="474980" cy="7416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before="0" w:after="0"/>
        <w:ind w:left="0" w:right="0" w:hanging="0"/>
        <w:jc w:val="center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bidi w:val="0"/>
        <w:spacing w:before="0" w:after="0"/>
        <w:ind w:left="0" w:right="0" w:hanging="0"/>
        <w:jc w:val="center"/>
        <w:rPr>
          <w:rFonts w:ascii="Liberation Serif;Times New Roman" w:hAnsi="Liberation Serif;Times New Roman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before="0" w:after="0"/>
        <w:ind w:left="0" w:right="0" w:hanging="0"/>
        <w:jc w:val="left"/>
        <w:rPr>
          <w:rFonts w:ascii="Liberation Serif;Times New Roman" w:hAnsi="Liberation Serif;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1134" w:leader="none"/>
        </w:tabs>
        <w:jc w:val="both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от 30.06.2022 N 553</w:t>
      </w:r>
    </w:p>
    <w:p>
      <w:pPr>
        <w:pStyle w:val="ConsPlusTitle"/>
        <w:widowControl/>
        <w:tabs>
          <w:tab w:val="clear" w:pos="708"/>
          <w:tab w:val="left" w:pos="1134" w:leader="none"/>
        </w:tabs>
        <w:jc w:val="both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tbl>
      <w:tblPr>
        <w:tblW w:w="9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rPr>
          <w:trHeight w:val="1130" w:hRule="atLeast"/>
        </w:trPr>
        <w:tc>
          <w:tcPr>
            <w:tcW w:w="949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 xml:space="preserve">О внесении изменений в перечень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 Камышловского городского округа, утвержденный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>постановлением администрации Камышловского городского округа от 22.12.2021 № 973 «Об утверждении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</w:rPr>
      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      </w:r>
          </w:p>
        </w:tc>
      </w:tr>
    </w:tbl>
    <w:p>
      <w:pPr>
        <w:pStyle w:val="Normal"/>
        <w:tabs>
          <w:tab w:val="clear" w:pos="708"/>
          <w:tab w:val="left" w:pos="2950" w:leader="none"/>
        </w:tabs>
        <w:ind w:left="0" w:right="0" w:firstLine="567"/>
        <w:jc w:val="both"/>
        <w:rPr>
          <w:rFonts w:ascii="Liberation Serif;Times New Roman" w:hAnsi="Liberation Serif;Times New Roman" w:eastAsia="Calibri" w:cs="Liberation Serif;Times New Roman"/>
          <w:sz w:val="28"/>
          <w:szCs w:val="28"/>
          <w:lang w:eastAsia="en-US"/>
        </w:rPr>
      </w:pPr>
      <w:r>
        <w:rPr>
          <w:rFonts w:eastAsia="Calibri" w:cs="Liberation Serif;Times New Roman" w:ascii="Liberation Serif;Times New Roman" w:hAnsi="Liberation Serif;Times New Roman"/>
          <w:sz w:val="28"/>
          <w:szCs w:val="28"/>
          <w:lang w:eastAsia="en-US"/>
        </w:rPr>
      </w:r>
    </w:p>
    <w:p>
      <w:pPr>
        <w:pStyle w:val="Normal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В соответствии с пунктом 3.2 статьи 160.1, Бюджетного кодекса Российской Федерации,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Приказом Минфина России от 08.06.2021 N 75н «Об утверждении кодов (перечней кодов) бюджетной классификации Российской Федерации на 2022 год (на 2022 год и на плановый период 2023 и 2024 годов)»,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Постановлением Правительства Российской Федерации от 16.09.2021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2"/>
        </w:numPr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Внести изменения в Перечень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главных администраторов доходов бюджета Камышловского городского округа, утвержденный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постановлением администрации Камышловского городского округа от 22.12.2021 № 973 «Об утверждении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, изложив его в новой редакции (прилагается).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right="0" w:firstLine="709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Настоящее Постановление применяется к правоотношениям, возникшим с  01.01.2022 года.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right="0" w:firstLine="709"/>
        <w:jc w:val="both"/>
        <w:rPr>
          <w:rFonts w:ascii="Liberation Serif;Times New Roman" w:hAnsi="Liberation Serif;Times New Roman" w:eastAsia="Calibri" w:cs="Liberation Serif;Times New Roman"/>
          <w:sz w:val="28"/>
          <w:szCs w:val="28"/>
          <w:lang w:eastAsia="en-US"/>
        </w:rPr>
      </w:pPr>
      <w:r>
        <w:rPr>
          <w:rFonts w:eastAsia="Calibri" w:cs="Liberation Serif;Times New Roman" w:ascii="Liberation Serif;Times New Roman" w:hAnsi="Liberation Serif;Times New Roman"/>
          <w:sz w:val="28"/>
          <w:szCs w:val="28"/>
          <w:lang w:eastAsia="en-US"/>
        </w:rPr>
        <w:t>Настоящее постановление разместить на официальном сайте Камышловского городского округа.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567" w:leader="none"/>
        </w:tabs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rPr>
          <w:rFonts w:ascii="Liberation Serif;Times New Roman" w:hAnsi="Liberation Serif;Times New Roman" w:eastAsia="Calibri" w:cs="Liberation Serif;Times New Roman"/>
          <w:sz w:val="28"/>
          <w:szCs w:val="28"/>
          <w:lang w:eastAsia="en-US"/>
        </w:rPr>
      </w:pPr>
      <w:r>
        <w:rPr>
          <w:rFonts w:eastAsia="Calibri" w:cs="Liberation Serif;Times New Roman" w:ascii="Liberation Serif;Times New Roman" w:hAnsi="Liberation Serif;Times New Roman"/>
          <w:sz w:val="28"/>
          <w:szCs w:val="28"/>
          <w:lang w:eastAsia="en-US"/>
        </w:rPr>
      </w:r>
    </w:p>
    <w:p>
      <w:pPr>
        <w:pStyle w:val="Normal"/>
        <w:rPr>
          <w:rFonts w:ascii="Liberation Serif;Times New Roman" w:hAnsi="Liberation Serif;Times New Roman" w:eastAsia="Calibri" w:cs="Liberation Serif;Times New Roman"/>
          <w:sz w:val="28"/>
          <w:szCs w:val="28"/>
          <w:lang w:eastAsia="en-US"/>
        </w:rPr>
      </w:pPr>
      <w:r>
        <w:rPr>
          <w:rFonts w:eastAsia="Calibri" w:cs="Liberation Serif;Times New Roman" w:ascii="Liberation Serif;Times New Roman" w:hAnsi="Liberation Serif;Times New Roman"/>
          <w:sz w:val="28"/>
          <w:szCs w:val="28"/>
          <w:lang w:eastAsia="en-US"/>
        </w:rPr>
      </w:r>
    </w:p>
    <w:p>
      <w:pPr>
        <w:pStyle w:val="Normal"/>
        <w:rPr/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Г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лав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333333"/>
          <w:kern w:val="2"/>
          <w:sz w:val="28"/>
          <w:szCs w:val="28"/>
        </w:rPr>
        <w:t xml:space="preserve">Камышловского городского округа                                               </w:t>
      </w:r>
      <w:r>
        <w:rPr>
          <w:rFonts w:eastAsia="Times New Roman" w:cs="Liberation Serif;Times New Roman" w:ascii="Liberation Serif;Times New Roman" w:hAnsi="Liberation Serif;Times New Roman"/>
          <w:color w:val="auto"/>
          <w:kern w:val="2"/>
          <w:sz w:val="28"/>
          <w:szCs w:val="28"/>
          <w:lang w:val="ru-RU" w:eastAsia="zh-CN" w:bidi="ar-SA"/>
        </w:rPr>
        <w:t>А.В. Половников</w:t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>Приложение 1</w:t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 xml:space="preserve">к постановлению </w:t>
      </w:r>
      <w:r>
        <w:rPr>
          <w:rFonts w:cs="Calibri" w:ascii="Liberation Serif" w:hAnsi="Liberation Serif"/>
          <w:sz w:val="28"/>
          <w:szCs w:val="28"/>
        </w:rPr>
        <w:t>администрации Камышловского городского округа</w:t>
      </w:r>
    </w:p>
    <w:p>
      <w:pPr>
        <w:pStyle w:val="Normal"/>
        <w:widowControl w:val="false"/>
        <w:ind w:left="5103" w:hanging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 xml:space="preserve">от </w:t>
      </w:r>
      <w:r>
        <w:rPr>
          <w:rFonts w:eastAsia="Times New Roman" w:cs="Calibri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30</w:t>
      </w:r>
      <w:r>
        <w:rPr>
          <w:rFonts w:cs="Calibri" w:ascii="Liberation Serif" w:hAnsi="Liberation Serif"/>
          <w:sz w:val="28"/>
          <w:szCs w:val="28"/>
        </w:rPr>
        <w:t>.06.2022 г. N 553</w:t>
      </w:r>
    </w:p>
    <w:p>
      <w:pPr>
        <w:pStyle w:val="Normal"/>
        <w:ind w:firstLine="709"/>
        <w:jc w:val="right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Arial"/>
          <w:b/>
          <w:b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b/>
          <w:color w:val="333333"/>
          <w:kern w:val="2"/>
          <w:sz w:val="28"/>
          <w:szCs w:val="28"/>
        </w:rPr>
      </w:r>
    </w:p>
    <w:tbl>
      <w:tblPr>
        <w:tblW w:w="947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5"/>
        <w:gridCol w:w="1526"/>
        <w:gridCol w:w="2361"/>
        <w:gridCol w:w="4835"/>
      </w:tblGrid>
      <w:tr>
        <w:trPr>
          <w:trHeight w:val="1125" w:hRule="atLeast"/>
        </w:trPr>
        <w:tc>
          <w:tcPr>
            <w:tcW w:w="947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Liberation Serif" w:hAnsi="Liberation Serif"/>
                <w:b/>
                <w:bCs/>
                <w:sz w:val="28"/>
                <w:szCs w:val="28"/>
              </w:rPr>
              <w:t>Перечень главных администраторов доходов бюджета Камышловского городского округа</w:t>
            </w:r>
          </w:p>
        </w:tc>
      </w:tr>
      <w:tr>
        <w:trPr>
          <w:trHeight w:val="525" w:hRule="atLeast"/>
        </w:trPr>
        <w:tc>
          <w:tcPr>
            <w:tcW w:w="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>
        <w:trPr>
          <w:trHeight w:val="765" w:hRule="atLeast"/>
        </w:trPr>
        <w:tc>
          <w:tcPr>
            <w:tcW w:w="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главного администра-тора доходов</w:t>
            </w:r>
          </w:p>
        </w:tc>
        <w:tc>
          <w:tcPr>
            <w:tcW w:w="236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4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/>
                <w:b/>
                <w:bCs/>
                <w:color w:val="00000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образования и молодежной политики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">
              <w:r>
                <w:rPr>
                  <w:rFonts w:eastAsia="Calibri" w:cs="Arial" w:ascii="Liberation Serif" w:hAnsi="Liberation Serif" w:eastAsiaTheme="minorHAnsi"/>
                  <w:sz w:val="22"/>
                  <w:szCs w:val="22"/>
                  <w:lang w:eastAsia="en-US"/>
                </w:rPr>
                <w:t>главой 19</w:t>
              </w:r>
            </w:hyperlink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природных ресурсов и экологии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Департамент по обеспечению деятельности мировых судей Свердловской области</w:t>
            </w:r>
          </w:p>
        </w:tc>
      </w:tr>
      <w:tr>
        <w:trPr>
          <w:trHeight w:val="15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6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Администрация Восточного управленческого округа Свердловской области</w:t>
            </w:r>
          </w:p>
        </w:tc>
      </w:tr>
      <w:tr>
        <w:trPr>
          <w:trHeight w:val="15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1 12 01042 01 0000 120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081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b/>
                <w:b/>
                <w:lang w:eastAsia="en-US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Управление Федеральной службы </w:t>
            </w:r>
            <w:r>
              <w:rPr>
                <w:rFonts w:eastAsia="Calibri" w:cs="Arial" w:ascii="Liberation Serif" w:hAnsi="Liberation Serif" w:eastAsiaTheme="minorHAnsi"/>
                <w:b/>
                <w:sz w:val="22"/>
                <w:szCs w:val="22"/>
                <w:lang w:eastAsia="en-US"/>
              </w:rPr>
              <w:t>по ветеринарному и фитосанитарному надзору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по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081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Свердловской области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b/>
                <w:sz w:val="22"/>
                <w:szCs w:val="22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 Федеральной налоговой службы по Свердловской области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1 01 02090 01 0000 110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1 05 01012 01 0000 110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1 05 02020 02 0000 110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1 09 04052 04 0000 110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1 09 07052 04 0000 110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Межмуниципальный отдел Министерства внутренних дел Российской Федерации "Камышловский"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1 08 07173 01 0000 110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1 11 05027 04 0000 120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1 13 01530 04 0000 130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11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6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2 02 16549 04 0000 150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2 02 20299 04 0000 150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157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2 02 20302 04 0000 150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2 02 25299 04 0000 150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2 02 25497 04 0000 150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2 02 25555 04 0000 150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2 02 35120 04 0000 150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2 02 35250 04 0000 150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2 02 35462 04 0000 150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1 11 09080 04 0000 120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6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123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1 17 15020 04 0000 150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2 02 25304 04 0000 150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2 02 25519 04 0000 150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2 02 45303 04 0000 150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2 19 25304 04 0000 150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lang w:eastAsia="en-US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2 19 45303 04 0000 150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Контрольный орган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2 02 15001 04 0000 150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2 08 04000 04 0000 150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WW8Num1z0">
    <w:name w:val="WW8Num1z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ae49ca"/>
    <w:pPr>
      <w:spacing w:before="0" w:after="0"/>
      <w:ind w:left="720" w:hanging="0"/>
      <w:contextualSpacing/>
    </w:pPr>
    <w:rPr/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5E5269B1F03B497A343B5A75E2CB2513C30F22471D9E40206290DAE601CA5C3705A5B5ECA76D8CF8947D96A76E0B0DA08454C30ECD8216Ci3r0E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LibreOffice/7.0.6.2$Linux_X86_64 LibreOffice_project/00$Build-2</Application>
  <AppVersion>15.0000</AppVersion>
  <Pages>10</Pages>
  <Words>5009</Words>
  <Characters>32720</Characters>
  <CharactersWithSpaces>37106</CharactersWithSpaces>
  <Paragraphs>670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2021-12-29T10:04:00Z</dcterms:created>
  <dc:creator>Спиридонова</dc:creator>
  <dc:description/>
  <dc:language>ru-RU</dc:language>
  <cp:lastModifiedBy/>
  <cp:lastPrinted>2022-06-30T13:13:52Z</cp:lastPrinted>
  <dcterms:modified xsi:type="dcterms:W3CDTF">2022-06-30T13:15:31Z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