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7"/>
        <w:widowControl w:val="false"/>
        <w:bidi w:val="0"/>
        <w:jc w:val="center"/>
        <w:rPr/>
      </w:pPr>
      <w:r>
        <w:rPr/>
        <w:drawing>
          <wp:inline distT="0" distB="0" distL="0" distR="0">
            <wp:extent cx="427990" cy="7048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" t="-51" r="-84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2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2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10</w:t>
      </w:r>
      <w:r>
        <w:rPr>
          <w:rStyle w:val="Style12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.08.2023  № 8</w:t>
      </w:r>
      <w:r>
        <w:rPr>
          <w:rStyle w:val="Style12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9</w:t>
      </w:r>
      <w:r>
        <w:rPr>
          <w:rStyle w:val="Style12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3</w:t>
      </w:r>
      <w:r>
        <w:rPr>
          <w:rStyle w:val="Style12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                              </w:t>
      </w:r>
    </w:p>
    <w:p>
      <w:pPr>
        <w:pStyle w:val="Normal"/>
        <w:widowControl w:val="false"/>
        <w:suppressAutoHyphens w:val="true"/>
        <w:autoSpaceDE w:val="false"/>
        <w:bidi w:val="0"/>
        <w:spacing w:before="0" w:after="0"/>
        <w:ind w:left="0" w:right="0" w:hanging="0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состав комиссии по размещению нестационарных торговых объектов на территории Камышловского городского округа, утвержденн</w:t>
      </w: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ы</w:t>
      </w: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й постановлением администрации Камышловского городского округа от 31.03.2023 №347 «Об утверждении Схемы размещения нестационарных торговых объектов на территории Камышловского городского округа, Состава комиссии по размещению нестационарных торговых объектов на территории Камышловского городского округа,  Положения о комиссии по размещению нестационарных торговых объектов на территории Камышловского городского округа»</w:t>
      </w:r>
    </w:p>
    <w:p>
      <w:pPr>
        <w:pStyle w:val="Normal"/>
        <w:jc w:val="center"/>
        <w:rPr>
          <w:rFonts w:ascii="Liberation Serif" w:hAnsi="Liberation Serif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" w:hAnsi="Liberation Serif"/>
          <w:b/>
          <w:i/>
          <w:sz w:val="28"/>
          <w:szCs w:val="28"/>
        </w:rPr>
      </w:r>
    </w:p>
    <w:p>
      <w:pPr>
        <w:pStyle w:val="Normal"/>
        <w:ind w:left="0" w:right="0" w:firstLine="720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sz w:val="28"/>
          <w:szCs w:val="28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(</w:t>
      </w:r>
      <w:r>
        <w:rPr>
          <w:rFonts w:eastAsia="Times New Roman" w:cs="Liberation Serif;Times New Roman" w:ascii="Liberation Serif" w:hAnsi="Liberation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ar-SA"/>
        </w:rPr>
        <w:t>с изменениями</w:t>
      </w:r>
      <w:r>
        <w:rPr>
          <w:rFonts w:cs="Liberation Serif;Times New Roman"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)</w:t>
      </w:r>
      <w:r>
        <w:rPr>
          <w:rFonts w:cs="Liberation Serif;Times New Roman" w:ascii="Liberation Serif" w:hAnsi="Liberation Serif"/>
          <w:sz w:val="28"/>
          <w:szCs w:val="28"/>
        </w:rPr>
        <w:t>,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 (</w:t>
      </w:r>
      <w:r>
        <w:rPr>
          <w:rFonts w:eastAsia="Times New Roman" w:cs="Liberation Serif;Times New Roman" w:ascii="Liberation Serif" w:hAnsi="Liberation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ar-SA"/>
        </w:rPr>
        <w:t>с изменениями</w:t>
      </w:r>
      <w:r>
        <w:rPr>
          <w:rFonts w:cs="Liberation Serif;Times New Roman"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)</w:t>
      </w:r>
      <w:r>
        <w:rPr>
          <w:rFonts w:cs="Liberation Serif;Times New Roman" w:ascii="Liberation Serif" w:hAnsi="Liberation Serif"/>
          <w:sz w:val="28"/>
          <w:szCs w:val="28"/>
        </w:rPr>
        <w:t>, руководствуясь Уставом Камышловского городского округа, в связи с кадровыми изменениями, администрация Камышловского городского округа</w:t>
      </w:r>
    </w:p>
    <w:p>
      <w:pPr>
        <w:pStyle w:val="Normal"/>
        <w:ind w:left="0" w:right="0" w:hanging="0"/>
        <w:jc w:val="both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  <w:lang w:val="ru-RU"/>
        </w:rPr>
        <w:t xml:space="preserve">Внести 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>в состав комиссии по размещению нестационарных торговых объектов на территории Камышловского городского округа, утвержденн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>ы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 xml:space="preserve">й постановлением администрации Камышловского городского округа от 31.03.2023 №347 «Об утверждении Схемы размещения нестационарных торговых объектов на территории Камышловского городского округа, Состава комиссии по размещению нестационарных торговых объектов на территории Камышловского городского округа,  Положения о комиссии по размещению нестационарных торговых объектов на территории Камышловского городского округа», 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  <w:lang w:val="ru-RU"/>
        </w:rPr>
        <w:t>следующие изменения: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  <w:lang w:val="ru-RU"/>
        </w:rPr>
        <w:t xml:space="preserve">1.1. исключить 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Семенову Л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 xml:space="preserve">арису 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А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натольевну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 xml:space="preserve"> - начальника отдела</w:t>
      </w:r>
      <w:r>
        <w:rPr>
          <w:rFonts w:cs="Liberation Serif;Times New Roman" w:ascii="Liberation Serif" w:hAnsi="Liberation Serif"/>
          <w:b w:val="false"/>
          <w:bCs/>
          <w:sz w:val="28"/>
          <w:szCs w:val="28"/>
        </w:rPr>
        <w:t xml:space="preserve"> жилищно-коммунального и городского хозяйства администрации Камышловского городского округа;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 w:val="false"/>
          <w:bCs/>
          <w:sz w:val="28"/>
          <w:szCs w:val="28"/>
        </w:rPr>
        <w:t>1.2. включить Пьянкову Т</w:t>
      </w:r>
      <w:r>
        <w:rPr>
          <w:rFonts w:cs="Liberation Serif;Times New Roman" w:ascii="Liberation Serif" w:hAnsi="Liberation Serif"/>
          <w:b w:val="false"/>
          <w:bCs/>
          <w:sz w:val="28"/>
          <w:szCs w:val="28"/>
        </w:rPr>
        <w:t>атьяну Владимировну</w:t>
      </w:r>
      <w:r>
        <w:rPr>
          <w:rFonts w:cs="Liberation Serif;Times New Roman" w:ascii="Liberation Serif" w:hAnsi="Liberation Serif"/>
          <w:b w:val="false"/>
          <w:bCs/>
          <w:sz w:val="28"/>
          <w:szCs w:val="28"/>
        </w:rPr>
        <w:t xml:space="preserve"> - 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начальника отдела</w:t>
      </w:r>
      <w:r>
        <w:rPr>
          <w:rFonts w:cs="Liberation Serif;Times New Roman" w:ascii="Liberation Serif" w:hAnsi="Liberation Serif"/>
          <w:b w:val="false"/>
          <w:bCs/>
          <w:sz w:val="28"/>
          <w:szCs w:val="28"/>
        </w:rPr>
        <w:t xml:space="preserve"> жилищно-коммунального и городского хозяйства администрации Камышловского городского округа.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округа.</w:t>
      </w:r>
    </w:p>
    <w:p>
      <w:pPr>
        <w:pStyle w:val="ConsPlusTitle"/>
        <w:widowControl/>
        <w:suppressAutoHyphens w:val="true"/>
        <w:autoSpaceDE w:val="false"/>
        <w:bidi w:val="0"/>
        <w:ind w:left="0" w:right="0" w:firstLine="720"/>
        <w:jc w:val="both"/>
        <w:rPr>
          <w:rFonts w:ascii="Liberation Serif" w:hAnsi="Liberation Serif" w:cs="Liberation Serif;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3. Контроль выполнения настоящего постановления возложить на заместителя главы Камышловского городского округа Власову Е.Н.</w:t>
      </w:r>
    </w:p>
    <w:p>
      <w:pPr>
        <w:pStyle w:val="ConsPlusTitle"/>
        <w:widowControl/>
        <w:suppressAutoHyphens w:val="true"/>
        <w:autoSpaceDE w:val="false"/>
        <w:bidi w:val="0"/>
        <w:ind w:left="0" w:right="0" w:firstLine="720"/>
        <w:jc w:val="both"/>
        <w:rPr>
          <w:rFonts w:ascii="Liberation Serif" w:hAnsi="Liberation Serif" w:cs="Liberation Serif;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ConsPlusTitle"/>
        <w:widowControl/>
        <w:suppressAutoHyphens w:val="true"/>
        <w:autoSpaceDE w:val="false"/>
        <w:bidi w:val="0"/>
        <w:ind w:left="0" w:right="0" w:firstLine="720"/>
        <w:jc w:val="both"/>
        <w:rPr>
          <w:rFonts w:ascii="Liberation Serif" w:hAnsi="Liberation Serif" w:cs="Liberation Serif;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ConsPlusTitle"/>
        <w:widowControl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 w:cs="Liberation Serif;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И.о. главы</w:t>
      </w:r>
    </w:p>
    <w:p>
      <w:pPr>
        <w:pStyle w:val="ConsPlusTitle"/>
        <w:widowControl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 w:cs="Liberation Serif;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Камышловского городского округа                                                  К.Е. Мартьянов</w:t>
      </w:r>
    </w:p>
    <w:sectPr>
      <w:headerReference w:type="default" r:id="rId3"/>
      <w:type w:val="nextPage"/>
      <w:pgSz w:w="11906" w:h="16838"/>
      <w:pgMar w:left="1701" w:right="567" w:gutter="0" w:header="1134" w:top="1648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Style16"/>
    <w:qFormat/>
    <w:pPr>
      <w:widowControl/>
      <w:numPr>
        <w:ilvl w:val="0"/>
        <w:numId w:val="1"/>
      </w:numPr>
      <w:autoSpaceDE w:val="true"/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Style16"/>
    <w:qFormat/>
    <w:pPr>
      <w:widowControl/>
      <w:numPr>
        <w:ilvl w:val="1"/>
        <w:numId w:val="1"/>
      </w:numPr>
      <w:autoSpaceDE w:val="true"/>
      <w:spacing w:before="280" w:after="280"/>
      <w:outlineLvl w:val="1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/>
  </w:style>
  <w:style w:type="character" w:styleId="Style14">
    <w:name w:val="Нижний колонтитул Знак"/>
    <w:basedOn w:val="Style12"/>
    <w:qFormat/>
    <w:rPr/>
  </w:style>
  <w:style w:type="paragraph" w:styleId="Style15">
    <w:name w:val="Заголовок"/>
    <w:basedOn w:val="Normal"/>
    <w:next w:val="Style16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Style2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2186</TotalTime>
  <Application>LibreOffice/7.3.6.2$Linux_X86_64 LibreOffice_project/30$Build-2</Application>
  <AppVersion>15.0000</AppVersion>
  <Pages>2</Pages>
  <Words>314</Words>
  <Characters>2434</Characters>
  <CharactersWithSpaces>2817</CharactersWithSpaces>
  <Paragraphs>15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2019-07-10T15:10:00Z</dcterms:created>
  <dc:creator>n.vyatchinova</dc:creator>
  <dc:description/>
  <dc:language>ru-RU</dc:language>
  <cp:lastModifiedBy/>
  <cp:lastPrinted>2023-08-09T13:35:13Z</cp:lastPrinted>
  <dcterms:modified xsi:type="dcterms:W3CDTF">2023-08-10T15:23:19Z</dcterms:modified>
  <cp:revision>58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