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2"/>
        <w:widowControl/>
        <w:bidi w:val="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6" t="-191" r="-296" b="-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2"/>
        <w:widowControl/>
        <w:bidi w:val="0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32"/>
        <w:widowControl/>
        <w:bidi w:val="0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Р А С П О Р Я Ж Е Н И Е</w:t>
      </w:r>
    </w:p>
    <w:p>
      <w:pPr>
        <w:pStyle w:val="Style32"/>
        <w:widowControl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left"/>
        <w:rPr>
          <w:rFonts w:ascii="Liberation Serif" w:hAnsi="Liberation Serif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i w:val="false"/>
          <w:iCs w:val="false"/>
          <w:sz w:val="28"/>
          <w:szCs w:val="28"/>
        </w:rPr>
      </w:r>
    </w:p>
    <w:p>
      <w:pPr>
        <w:pStyle w:val="Style32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20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06.03</w:t>
      </w:r>
      <w:r>
        <w:rPr>
          <w:rStyle w:val="Style20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.2023 № 5</w:t>
      </w:r>
      <w:r>
        <w:rPr>
          <w:rStyle w:val="Style20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8</w:t>
      </w:r>
    </w:p>
    <w:p>
      <w:pPr>
        <w:pStyle w:val="Style32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Style32"/>
        <w:spacing w:lineRule="auto" w:line="240" w:before="0" w:after="0"/>
        <w:ind w:left="0" w:right="0" w:hanging="0"/>
        <w:jc w:val="center"/>
        <w:rPr/>
      </w:pPr>
      <w:bookmarkStart w:id="0" w:name="__DdeLink__170_781763288"/>
      <w:bookmarkEnd w:id="0"/>
      <w:r>
        <w:rPr>
          <w:rFonts w:ascii="Liberation Serif" w:hAnsi="Liberation Serif"/>
          <w:i w:val="false"/>
          <w:color w:val="000000"/>
          <w:sz w:val="28"/>
          <w:szCs w:val="28"/>
        </w:rPr>
        <w:t>О</w:t>
      </w:r>
      <w:r>
        <w:rPr>
          <w:rFonts w:ascii="Liberation Serif" w:hAnsi="Liberation Serif"/>
          <w:i w:val="false"/>
          <w:color w:val="000000"/>
        </w:rPr>
        <w:t xml:space="preserve">б утверждении доклада о правоприменительной практике </w:t>
      </w:r>
    </w:p>
    <w:p>
      <w:pPr>
        <w:pStyle w:val="Style32"/>
        <w:spacing w:lineRule="auto" w:line="240" w:before="0" w:after="0"/>
        <w:ind w:left="0" w:right="0" w:hanging="0"/>
        <w:jc w:val="center"/>
        <w:rPr/>
      </w:pPr>
      <w:r>
        <w:rPr>
          <w:rFonts w:ascii="Liberation Serif" w:hAnsi="Liberation Serif"/>
          <w:i w:val="false"/>
          <w:color w:val="000000"/>
        </w:rPr>
        <w:t xml:space="preserve">по результатам осуществления муниципального земельного контроля </w:t>
      </w:r>
    </w:p>
    <w:p>
      <w:pPr>
        <w:pStyle w:val="Style32"/>
        <w:spacing w:lineRule="auto" w:line="240" w:before="0" w:after="0"/>
        <w:ind w:left="0" w:right="0" w:hanging="0"/>
        <w:jc w:val="center"/>
        <w:rPr/>
      </w:pPr>
      <w:r>
        <w:rPr>
          <w:rFonts w:ascii="Liberation Serif" w:hAnsi="Liberation Serif"/>
          <w:i w:val="false"/>
          <w:color w:val="000000"/>
        </w:rPr>
        <w:t>на территории Камышловского городского округа</w:t>
      </w:r>
    </w:p>
    <w:p>
      <w:pPr>
        <w:pStyle w:val="Style32"/>
        <w:spacing w:lineRule="auto" w:line="240" w:before="0" w:after="0"/>
        <w:ind w:left="0" w:right="0" w:hanging="0"/>
        <w:jc w:val="center"/>
        <w:rPr/>
      </w:pPr>
      <w:r>
        <w:rPr>
          <w:rStyle w:val="Style20"/>
          <w:rFonts w:ascii="Liberation Serif" w:hAnsi="Liberation Serif"/>
          <w:i w:val="false"/>
          <w:color w:val="000000"/>
        </w:rPr>
        <w:t xml:space="preserve"> </w:t>
      </w:r>
      <w:r>
        <w:rPr>
          <w:rStyle w:val="Style20"/>
          <w:rFonts w:ascii="Liberation Serif" w:hAnsi="Liberation Serif"/>
          <w:i w:val="false"/>
          <w:color w:val="000000"/>
        </w:rPr>
        <w:t>за 2022 год</w:t>
      </w:r>
      <w:r>
        <w:rPr>
          <w:rStyle w:val="Style20"/>
          <w:rFonts w:ascii="Liberation Serif" w:hAnsi="Liberation Serif"/>
        </w:rPr>
        <w:tab/>
      </w:r>
    </w:p>
    <w:p>
      <w:pPr>
        <w:pStyle w:val="Style32"/>
        <w:spacing w:lineRule="auto" w:line="240" w:before="0" w:after="0"/>
        <w:ind w:left="0" w:right="0" w:hanging="0"/>
        <w:jc w:val="center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31 июля 2020 года №248-ФЗ «О государственном контроле (надзоре) и муниципальном контроле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 Положение о муниципальном земельном контроле на территории Камышловского городского округа, утвержденного Решением Думы Камышловского городского округа от 19.08.2021 года № 636, </w:t>
      </w:r>
    </w:p>
    <w:p>
      <w:pPr>
        <w:pStyle w:val="Default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1. Утвердить доклад о правоприменительной практике по результатам осуществления муниципального земельного контроля на территории Камышловского городского округа за 2022 год</w:t>
        <w:tab/>
        <w:t xml:space="preserve"> (далее– доклад о правоприменительной практике) (прилагается).</w:t>
      </w:r>
    </w:p>
    <w:p>
      <w:pPr>
        <w:pStyle w:val="Style22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>2. Опубликовать доклад о правоприменительной практике по результатам осуществления муниципального земельного контроля на территории Камышловского городского округа за 2022 год на официальном сайте администрации Камышловского городского округа в сети «Интернет».</w:t>
      </w:r>
    </w:p>
    <w:p>
      <w:pPr>
        <w:pStyle w:val="Style22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yle20"/>
          <w:rFonts w:ascii="Liberation Serif" w:hAnsi="Liberation Serif"/>
          <w:sz w:val="28"/>
          <w:szCs w:val="28"/>
        </w:rPr>
        <w:t xml:space="preserve">3. Контроль за исполнением настоящего распоряжения возложить на первого заместителя главы Камышловского городского округа                               Мартьянова </w:t>
      </w:r>
      <w:r>
        <w:rPr>
          <w:rStyle w:val="Style20"/>
          <w:rFonts w:ascii="Liberation Serif" w:hAnsi="Liberation Serif"/>
          <w:sz w:val="28"/>
          <w:szCs w:val="28"/>
        </w:rPr>
        <w:t>К.Е</w:t>
      </w:r>
      <w:r>
        <w:rPr>
          <w:rStyle w:val="Style20"/>
          <w:rFonts w:ascii="Liberation Serif" w:hAnsi="Liberation Serif"/>
          <w:sz w:val="28"/>
          <w:szCs w:val="28"/>
        </w:rPr>
        <w:t>.</w:t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59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>Приложение</w:t>
      </w:r>
    </w:p>
    <w:p>
      <w:pPr>
        <w:pStyle w:val="Normal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   </w:t>
      </w:r>
      <w:r>
        <w:rPr>
          <w:rFonts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Normal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распоряжением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59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216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06.03.2023 </w:t>
      </w:r>
      <w:r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58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Доклад о правоприменительной практике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 xml:space="preserve"> по результатам осуществления муниципального земельного контроля на территории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за 2022 год</w:t>
      </w:r>
    </w:p>
    <w:p>
      <w:pPr>
        <w:pStyle w:val="Normal"/>
        <w:ind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  <w:softHyphen/>
        <w:t xml:space="preserve">управления в Российской Федерации», Федеральным законом от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/>
          <w:sz w:val="28"/>
          <w:szCs w:val="28"/>
        </w:rPr>
        <w:t xml:space="preserve">, Положением о муниципальном земельном контроле на территории Камышловского городского округа, утвержденного Решением Думы Камышловского городского округа от 19.08.2021 года № 636, Программой профилактики  рисков причинения вреда (ущерба) охраняемых законом ценностям при осуществлении муниципального земельного контроля на территории Камышловского городского округа, утвержденной постановление администрации Камышловского городского округа от 18.11.2022 года № 1078. 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 земельного контроля подготовлен с целью: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обеспечения доступности сведений об указанной практике устранения условий, способствующих совершению правонарушений;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оказания воздействия на контролируемых лиц с целью недопущения нарушения обязательных требований;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обеспечения защиты прав и свобод человека и гражданина, общества и государства от противоправных посягательств,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рассмотрения случаев причинения вреда (ущерба) охраняемым законом ценностям, выявления источников и факторов риска причинения вреда и ущерба, выявления типичных нарушений обязательных требований, причин, обстоятельств и условий, способствующих возникновению указанных нарушений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установленных требований;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снижение административной нагрузки на подконтрольные субъекты;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создание у подконтрольных субъектов мотивации к добросовестному поведению;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 снижение уровня ущерба, причиняемого охраняемым законом ценностям.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2022 году плановых и внеплановых контрольных мероприятий не проводилось.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Правительства РФ от 10.03.2022 № 336                                         «Об особенностях организации и осуществления государственного контроля (надзора), муниципального контроля» проведение контрольных мероприятий в 2022 году было ограничено. Действия должностных лиц, в рамках осуществления муниципального земельного контроля, были направлены на проведение профилактических мероприятий.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Положением о муниципальном земельном контроле на территории Камышловского городского округа, утвержденного Решением Думы Камышловского городского округа от 19.08.2021 года №636, установлены следующие виды </w:t>
      </w:r>
      <w:r>
        <w:rPr>
          <w:rFonts w:ascii="Liberation Serif" w:hAnsi="Liberation Serif"/>
          <w:sz w:val="28"/>
          <w:szCs w:val="28"/>
        </w:rPr>
        <w:t>профилактических мероприятий: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Информирование;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Объявление предостережения;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Консультирование;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Обобщение правоприменительной практики;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Камышловского городского округа в сети «Интернет», в средствах массовой информации и в иных формах. 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Камышловского городского округпа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Администрация Камышловского округа рассматривает возражение в отношении предостережения и информирует контролируемое лицо о результатах его рассмотрения.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контроля, проводятся в устной и письменной форме без взимания платы. 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 в устной форме проводится должностными лицами по телефону, посредствам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>
      <w:pPr>
        <w:pStyle w:val="Normal"/>
        <w:widowControl w:val="false"/>
        <w:suppressAutoHyphens w:val="true"/>
        <w:ind w:firstLine="709"/>
        <w:jc w:val="both"/>
        <w:textAlignment w:val="baseline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а) местонахождение, контактные телефоны, адрес официального сайта администрации Камышловского городского округа в сети «Интернет» и адреса электронной почты;</w:t>
      </w:r>
    </w:p>
    <w:p>
      <w:pPr>
        <w:pStyle w:val="Normal"/>
        <w:widowControl w:val="false"/>
        <w:suppressAutoHyphens w:val="true"/>
        <w:ind w:firstLine="709"/>
        <w:jc w:val="both"/>
        <w:textAlignment w:val="baseline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Liberation Serif" w:hAnsi="Liberation Serif"/>
          <w:sz w:val="28"/>
          <w:szCs w:val="28"/>
        </w:rPr>
        <w:t xml:space="preserve">б) график работы </w:t>
      </w:r>
      <w:r>
        <w:rPr>
          <w:rFonts w:eastAsia="Calibri" w:ascii="Liberation Serif" w:hAnsi="Liberation Serif"/>
          <w:sz w:val="28"/>
          <w:szCs w:val="28"/>
          <w:lang w:eastAsia="en-US"/>
        </w:rPr>
        <w:t>органа муниципального контроля</w:t>
      </w:r>
      <w:r>
        <w:rPr>
          <w:rFonts w:eastAsia="Calibri" w:ascii="Liberation Serif" w:hAnsi="Liberation Serif"/>
          <w:sz w:val="28"/>
          <w:szCs w:val="28"/>
        </w:rPr>
        <w:t>, время приема посетителей;</w:t>
      </w:r>
    </w:p>
    <w:p>
      <w:pPr>
        <w:pStyle w:val="Normal"/>
        <w:widowControl w:val="false"/>
        <w:suppressAutoHyphens w:val="true"/>
        <w:ind w:firstLine="709"/>
        <w:jc w:val="both"/>
        <w:textAlignment w:val="baseline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в) номера кабинетов, где проводятся прием и информирование посетителей по вопросам осуществления муниципального контроля;</w:t>
      </w:r>
    </w:p>
    <w:p>
      <w:pPr>
        <w:pStyle w:val="Normal"/>
        <w:widowControl w:val="false"/>
        <w:suppressAutoHyphens w:val="true"/>
        <w:ind w:firstLine="709"/>
        <w:jc w:val="both"/>
        <w:textAlignment w:val="baseline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Liberation Serif" w:hAnsi="Liberation Serif"/>
          <w:sz w:val="28"/>
          <w:szCs w:val="28"/>
        </w:rPr>
        <w:t xml:space="preserve">г) перечень </w:t>
      </w:r>
      <w:r>
        <w:rPr>
          <w:rFonts w:eastAsia="Calibri" w:ascii="Liberation Serif" w:hAnsi="Liberation Serif"/>
          <w:sz w:val="28"/>
          <w:szCs w:val="28"/>
          <w:lang w:eastAsia="en-US"/>
        </w:rPr>
        <w:t>нормативных правовых актов, регулирующих осуществление муниципального контроля;</w:t>
      </w:r>
    </w:p>
    <w:p>
      <w:pPr>
        <w:pStyle w:val="Normal"/>
        <w:widowControl w:val="false"/>
        <w:suppressAutoHyphens w:val="true"/>
        <w:ind w:firstLine="709"/>
        <w:jc w:val="both"/>
        <w:textAlignment w:val="baseline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д) перечень актов, содержащих обязательные требования.</w:t>
      </w:r>
    </w:p>
    <w:p>
      <w:pPr>
        <w:pStyle w:val="Normal"/>
        <w:widowControl w:val="false"/>
        <w:suppressAutoHyphens w:val="true"/>
        <w:ind w:firstLine="709"/>
        <w:jc w:val="both"/>
        <w:textAlignment w:val="baseline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ascii="Liberation Serif" w:hAnsi="Liberation Serif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Камышловского городского округа о предоставлении письменного ответа в порядке, установленном Федеральным </w:t>
      </w:r>
      <w:r>
        <w:fldChar w:fldCharType="begin"/>
      </w:r>
      <w:r>
        <w:rPr>
          <w:sz w:val="28"/>
          <w:szCs w:val="28"/>
          <w:rFonts w:ascii="Liberation Serif" w:hAnsi="Liberation Serif"/>
        </w:rPr>
        <w:instrText xml:space="preserve"> HYPERLINK "http://www.consultant.ru/document/cons_doc_LAW_314820/" \l "dst0"</w:instrText>
      </w:r>
      <w:r>
        <w:rPr>
          <w:sz w:val="28"/>
          <w:szCs w:val="28"/>
          <w:rFonts w:ascii="Liberation Serif" w:hAnsi="Liberation Serif"/>
        </w:rPr>
        <w:fldChar w:fldCharType="separate"/>
      </w:r>
      <w:r>
        <w:rPr>
          <w:rFonts w:ascii="Liberation Serif" w:hAnsi="Liberation Serif"/>
          <w:sz w:val="28"/>
          <w:szCs w:val="28"/>
        </w:rPr>
        <w:t>законом</w:t>
      </w:r>
      <w:r>
        <w:rPr>
          <w:sz w:val="28"/>
          <w:szCs w:val="28"/>
          <w:rFonts w:ascii="Liberation Serif" w:hAnsi="Liberation Serif"/>
        </w:rPr>
        <w:fldChar w:fldCharType="end"/>
      </w:r>
      <w:r>
        <w:rPr>
          <w:rFonts w:ascii="Liberation Serif" w:hAnsi="Liberation Serif"/>
          <w:sz w:val="28"/>
          <w:szCs w:val="28"/>
        </w:rPr>
        <w:t> от 02.05.2006 года № 59-ФЗ «О порядке рассмотрения обращений граждан Российской Федерации».</w:t>
      </w:r>
    </w:p>
    <w:p>
      <w:pPr>
        <w:pStyle w:val="Normal"/>
        <w:shd w:val="clear" w:color="auto" w:fill="FFFFFF"/>
        <w:suppressAutoHyphens w:val="true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bookmarkStart w:id="2" w:name="dst100558"/>
      <w:bookmarkStart w:id="3" w:name="dst100559"/>
      <w:bookmarkEnd w:id="2"/>
      <w:bookmarkEnd w:id="3"/>
      <w:r>
        <w:rPr>
          <w:rFonts w:ascii="Liberation Serif" w:hAnsi="Liberation Serif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проведенной в рамках контрольного мероприятия экспертизы.</w:t>
      </w:r>
    </w:p>
    <w:p>
      <w:pPr>
        <w:pStyle w:val="Normal"/>
        <w:shd w:val="clear" w:color="auto" w:fill="FFFFFF"/>
        <w:suppressAutoHyphens w:val="true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bookmarkStart w:id="4" w:name="dst100560"/>
      <w:bookmarkStart w:id="5" w:name="dst100561"/>
      <w:bookmarkStart w:id="6" w:name="dst100562"/>
      <w:bookmarkEnd w:id="4"/>
      <w:bookmarkEnd w:id="5"/>
      <w:bookmarkEnd w:id="6"/>
      <w:r>
        <w:rPr>
          <w:rFonts w:ascii="Liberation Serif" w:hAnsi="Liberation Serif"/>
          <w:sz w:val="28"/>
          <w:szCs w:val="28"/>
        </w:rPr>
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вопросам: </w:t>
      </w:r>
    </w:p>
    <w:p>
      <w:pPr>
        <w:pStyle w:val="Normal"/>
        <w:shd w:val="clear" w:color="auto" w:fill="FFFFFF"/>
        <w:suppressAutoHyphens w:val="true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основание отнесения объекта, принадлежащего или используемого контролируемым лицом, к категории риска;</w:t>
      </w:r>
    </w:p>
    <w:p>
      <w:pPr>
        <w:pStyle w:val="Normal"/>
        <w:shd w:val="clear" w:color="auto" w:fill="FFFFFF"/>
        <w:suppressAutoHyphens w:val="true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Деятельность муниципального земельного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2022 году в рамках осуществления муниципального земельного контроля были проведены следующие профилактические мероприятия: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рамках информирования направлено 101 информационное письмо/уведомление об оформлении документов на земельные участки в соответствие с действующим законодательством;</w:t>
      </w:r>
    </w:p>
    <w:p>
      <w:pPr>
        <w:pStyle w:val="ListParagraph"/>
        <w:numPr>
          <w:ilvl w:val="0"/>
          <w:numId w:val="1"/>
        </w:numPr>
        <w:ind w:left="-142" w:firstLine="99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Объявлено предостережение о недопустимости нарушения обязательных требования, с размещением  в ФГИС «Единый реестр контрольных (надзорных) мероприятий – 1.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 контролируемых лиц не проводилось;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контрольных мероприятий решаются задачи проведенной профилактической работы: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укрепление системы профилактики нарушений обязательных требований,</w:t>
      </w:r>
      <w:r>
        <w:rPr/>
        <w:t xml:space="preserve"> </w:t>
      </w:r>
      <w:r>
        <w:rPr>
          <w:rFonts w:cs="Liberation Serif" w:ascii="Liberation Serif" w:hAnsi="Liberation Serif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выявление причин, факторов и условий, способствующих нарушениям обязательных требований,</w:t>
      </w:r>
      <w:r>
        <w:rPr/>
        <w:t xml:space="preserve"> </w:t>
      </w:r>
      <w:r>
        <w:rPr>
          <w:rFonts w:cs="Liberation Serif" w:ascii="Liberation Serif" w:hAnsi="Liberation Serif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требований,</w:t>
      </w:r>
      <w:r>
        <w:rPr/>
        <w:t xml:space="preserve"> </w:t>
      </w:r>
      <w:r>
        <w:rPr>
          <w:rFonts w:cs="Liberation Serif" w:ascii="Liberation Serif" w:hAnsi="Liberation Serif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повышение правосознания и правовой культуры подконтрольных субъектов.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/>
      </w:r>
      <w:bookmarkStart w:id="7" w:name="__DdeLink__170_7817632881"/>
      <w:bookmarkStart w:id="8" w:name="__DdeLink__170_7817632881"/>
      <w:bookmarkEnd w:id="8"/>
    </w:p>
    <w:sectPr>
      <w:headerReference w:type="default" r:id="rId3"/>
      <w:type w:val="nextPage"/>
      <w:pgSz w:w="11906" w:h="16838"/>
      <w:pgMar w:left="1701" w:right="567" w:gutter="0" w:header="1134" w:top="1559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Verdana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797507736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564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7564b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d381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d381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2">
    <w:name w:val="Основной текст 2 Знак"/>
    <w:qFormat/>
    <w:rPr>
      <w:sz w:val="28"/>
    </w:rPr>
  </w:style>
  <w:style w:type="character" w:styleId="Style18">
    <w:name w:val="Основной текст Знак"/>
    <w:qFormat/>
    <w:rPr>
      <w:sz w:val="24"/>
    </w:rPr>
  </w:style>
  <w:style w:type="character" w:styleId="Style19">
    <w:name w:val="Основной текст с отступом Знак"/>
    <w:qFormat/>
    <w:rPr>
      <w:sz w:val="28"/>
    </w:rPr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Style20">
    <w:name w:val="Основной шрифт абзаца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7564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e24"/>
    <w:pPr>
      <w:spacing w:before="0" w:after="0"/>
      <w:ind w:left="720" w:hanging="0"/>
      <w:contextualSpacing/>
    </w:pPr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5"/>
    <w:uiPriority w:val="99"/>
    <w:unhideWhenUsed/>
    <w:rsid w:val="00dd38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6"/>
    <w:uiPriority w:val="99"/>
    <w:unhideWhenUsed/>
    <w:rsid w:val="00dd38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160"/>
      <w:jc w:val="left"/>
      <w:textAlignment w:val="auto"/>
    </w:pPr>
    <w:rPr>
      <w:rFonts w:ascii="Liberation Serif" w:hAnsi="Liberation Serif" w:eastAsia="Calibri" w:cs="Liberation Serif"/>
      <w:color w:val="000000"/>
      <w:kern w:val="2"/>
      <w:sz w:val="24"/>
      <w:szCs w:val="24"/>
      <w:lang w:val="ru-RU" w:eastAsia="en-US" w:bidi="hi-IN"/>
    </w:rPr>
  </w:style>
  <w:style w:type="paragraph" w:styleId="Style29">
    <w:name w:val="Абзац списка"/>
    <w:qFormat/>
    <w:pPr>
      <w:widowControl/>
      <w:suppressAutoHyphens w:val="true"/>
      <w:bidi w:val="0"/>
      <w:spacing w:lineRule="auto" w:line="259" w:before="0" w:after="160"/>
      <w:ind w:left="720" w:hanging="0"/>
      <w:jc w:val="left"/>
    </w:pPr>
    <w:rPr>
      <w:rFonts w:ascii="Calibri" w:hAnsi="Calibri" w:eastAsia="Calibri" w:cs="" w:asciiTheme="minorHAnsi" w:cstheme="minorBidi" w:eastAsiaTheme="minorHAnsi" w:hAnsiTheme="minorHAnsi"/>
      <w:b/>
      <w:i/>
      <w:color w:val="auto"/>
      <w:kern w:val="0"/>
      <w:sz w:val="28"/>
      <w:szCs w:val="28"/>
      <w:lang w:val="ru-RU" w:eastAsia="en-US" w:bidi="ar-SA"/>
    </w:rPr>
  </w:style>
  <w:style w:type="paragraph" w:styleId="Style30">
    <w:name w:val="Знак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Verdana" w:hAnsi="Verdana" w:eastAsia="Calibri" w:cs="Verdana" w:eastAsiaTheme="minorHAnsi"/>
      <w:b/>
      <w:i/>
      <w:color w:val="auto"/>
      <w:kern w:val="0"/>
      <w:sz w:val="28"/>
      <w:szCs w:val="28"/>
      <w:lang w:val="en-US" w:eastAsia="en-US" w:bidi="ar-SA"/>
    </w:rPr>
  </w:style>
  <w:style w:type="paragraph" w:styleId="31">
    <w:name w:val="Основной текст с отступом 3"/>
    <w:qFormat/>
    <w:pPr>
      <w:widowControl/>
      <w:suppressAutoHyphens w:val="true"/>
      <w:bidi w:val="0"/>
      <w:spacing w:lineRule="auto" w:line="259" w:before="0" w:after="120"/>
      <w:ind w:left="283" w:hanging="0"/>
      <w:jc w:val="left"/>
    </w:pPr>
    <w:rPr>
      <w:rFonts w:ascii="Calibri" w:hAnsi="Calibri" w:eastAsia="Calibri" w:cs="" w:asciiTheme="minorHAnsi" w:cstheme="minorBidi" w:eastAsiaTheme="minorHAnsi" w:hAnsiTheme="minorHAnsi"/>
      <w:b/>
      <w:i/>
      <w:color w:val="auto"/>
      <w:kern w:val="0"/>
      <w:sz w:val="16"/>
      <w:szCs w:val="16"/>
      <w:lang w:val="ru-RU" w:eastAsia="en-US" w:bidi="ar-SA"/>
    </w:rPr>
  </w:style>
  <w:style w:type="paragraph" w:styleId="Style31">
    <w:name w:val="Текст выноски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ahoma" w:hAnsi="Tahoma" w:eastAsia="Calibri" w:cs="Tahoma" w:eastAsiaTheme="minorHAnsi"/>
      <w:b/>
      <w:i/>
      <w:color w:val="auto"/>
      <w:kern w:val="0"/>
      <w:sz w:val="16"/>
      <w:szCs w:val="16"/>
      <w:lang w:val="ru-RU" w:eastAsia="en-US" w:bidi="ar-SA"/>
    </w:rPr>
  </w:style>
  <w:style w:type="paragraph" w:styleId="21">
    <w:name w:val="Основной текст 2"/>
    <w:qFormat/>
    <w:pPr>
      <w:widowControl/>
      <w:suppressAutoHyphens w:val="true"/>
      <w:bidi w:val="0"/>
      <w:spacing w:lineRule="auto" w:line="259" w:before="0" w:after="160"/>
      <w:jc w:val="both"/>
    </w:pPr>
    <w:rPr>
      <w:rFonts w:ascii="Calibri" w:hAnsi="Calibri" w:eastAsia="Calibri" w:cs="" w:asciiTheme="minorHAnsi" w:cstheme="minorBidi" w:eastAsiaTheme="minorHAnsi" w:hAnsiTheme="minorHAnsi"/>
      <w:b/>
      <w:i/>
      <w:color w:val="auto"/>
      <w:kern w:val="0"/>
      <w:sz w:val="28"/>
      <w:szCs w:val="28"/>
      <w:lang w:val="ru-RU" w:eastAsia="en-US" w:bidi="ar-SA"/>
    </w:rPr>
  </w:style>
  <w:style w:type="paragraph" w:styleId="Style32">
    <w:name w:val="Обычный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PT Astra Serif" w:hAnsi="PT Astra Serif" w:eastAsia="Tahoma" w:cs="0"/>
      <w:b/>
      <w:i/>
      <w:color w:val="auto"/>
      <w:kern w:val="2"/>
      <w:sz w:val="28"/>
      <w:szCs w:val="28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4AA4-3CC7-42BF-BCEA-D01D7052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LibreOffice/7.3.6.2$Linux_X86_64 LibreOffice_project/30$Build-2</Application>
  <AppVersion>15.0000</AppVersion>
  <Pages>5</Pages>
  <Words>1068</Words>
  <Characters>8483</Characters>
  <CharactersWithSpaces>9760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Тренихина</dc:creator>
  <dc:description/>
  <dc:language>ru-RU</dc:language>
  <cp:lastModifiedBy/>
  <cp:lastPrinted>2023-03-07T15:56:44Z</cp:lastPrinted>
  <dcterms:modified xsi:type="dcterms:W3CDTF">2023-03-07T15:56:51Z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