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header3.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4"/>
        <w:bidi w:val="0"/>
        <w:ind w:left="0" w:right="0" w:hanging="0"/>
        <w:jc w:val="center"/>
        <w:rPr/>
      </w:pP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5775" cy="751205"/>
                    </a:xfrm>
                    <a:prstGeom prst="rect">
                      <a:avLst/>
                    </a:prstGeom>
                  </pic:spPr>
                </pic:pic>
              </a:graphicData>
            </a:graphic>
          </wp:inline>
        </w:drawing>
      </w:r>
    </w:p>
    <w:p>
      <w:pPr>
        <w:pStyle w:val="Style34"/>
        <w:bidi w:val="0"/>
        <w:ind w:left="0" w:right="0" w:hanging="0"/>
        <w:jc w:val="center"/>
        <w:rPr/>
      </w:pPr>
      <w:r>
        <w:rPr>
          <w:rStyle w:val="Style21"/>
          <w:rFonts w:cs="Liberation Serif;Times New Roman" w:ascii="Liberation Serif;Times New Roman" w:hAnsi="Liberation Serif;Times New Roman"/>
          <w:b/>
          <w:sz w:val="28"/>
          <w:szCs w:val="24"/>
        </w:rPr>
        <w:t>АДМИНИСТРАЦИЯ КАМЫШЛОВСКОГО ГОРОДСКОГО ОКРУГА</w:t>
      </w:r>
    </w:p>
    <w:p>
      <w:pPr>
        <w:pStyle w:val="Style34"/>
        <w:bidi w:val="0"/>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34"/>
        <w:pBdr>
          <w:top w:val="double" w:sz="12" w:space="1" w:color="000000"/>
        </w:pBdr>
        <w:bidi w:val="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both"/>
        <w:rPr/>
      </w:pPr>
      <w:r>
        <w:rPr>
          <w:rStyle w:val="Style21"/>
          <w:rFonts w:cs="Liberation Serif;Times New Roman" w:ascii="Liberation Serif" w:hAnsi="Liberation Serif"/>
          <w:b/>
          <w:bCs/>
          <w:i w:val="false"/>
          <w:iCs w:val="false"/>
          <w:color w:val="000000"/>
          <w:spacing w:val="-1"/>
          <w:sz w:val="28"/>
          <w:szCs w:val="28"/>
        </w:rPr>
        <w:t xml:space="preserve">от </w:t>
      </w:r>
      <w:r>
        <w:rPr>
          <w:rStyle w:val="Style21"/>
          <w:rFonts w:eastAsia="Noto Sans Devanagari" w:cs="Liberation Serif;Times New Roman" w:ascii="Liberation Serif" w:hAnsi="Liberation Serif"/>
          <w:b/>
          <w:bCs/>
          <w:i w:val="false"/>
          <w:iCs w:val="false"/>
          <w:color w:val="auto"/>
          <w:spacing w:val="-1"/>
          <w:kern w:val="2"/>
          <w:sz w:val="28"/>
          <w:szCs w:val="28"/>
          <w:lang w:val="ru-RU" w:eastAsia="hi-IN" w:bidi="ar-SA"/>
        </w:rPr>
        <w:t>25</w:t>
      </w:r>
      <w:r>
        <w:rPr>
          <w:rStyle w:val="Style21"/>
          <w:rFonts w:cs="Liberation Serif;Times New Roman" w:ascii="Liberation Serif" w:hAnsi="Liberation Serif"/>
          <w:b/>
          <w:bCs/>
          <w:i w:val="false"/>
          <w:iCs w:val="false"/>
          <w:color w:val="000000"/>
          <w:spacing w:val="-1"/>
          <w:sz w:val="28"/>
          <w:szCs w:val="28"/>
        </w:rPr>
        <w:t>.01.2022 N 55</w:t>
      </w:r>
    </w:p>
    <w:p>
      <w:pPr>
        <w:pStyle w:val="Normal"/>
        <w:jc w:val="center"/>
        <w:rPr>
          <w:rFonts w:ascii="Liberation Serif" w:hAnsi="Liberation Serif"/>
          <w:b/>
          <w:b/>
          <w:sz w:val="28"/>
          <w:szCs w:val="28"/>
        </w:rPr>
      </w:pPr>
      <w:r>
        <w:rPr>
          <w:rFonts w:ascii="Liberation Serif" w:hAnsi="Liberation Serif"/>
          <w:b/>
          <w:sz w:val="28"/>
          <w:szCs w:val="28"/>
        </w:rPr>
      </w:r>
    </w:p>
    <w:p>
      <w:pPr>
        <w:pStyle w:val="Normal"/>
        <w:jc w:val="center"/>
        <w:rPr/>
      </w:pPr>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pPr>
      <w:r>
        <w:rPr>
          <w:rFonts w:ascii="Liberation Serif" w:hAnsi="Liberation Serif"/>
          <w:b/>
          <w:sz w:val="28"/>
          <w:szCs w:val="28"/>
        </w:rPr>
        <w:t>(с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sz w:val="28"/>
          <w:szCs w:val="28"/>
        </w:rPr>
      </w:pPr>
      <w:r>
        <w:rPr>
          <w:rFonts w:ascii="Liberation Serif" w:hAnsi="Liberation Serif"/>
          <w:b/>
          <w:sz w:val="28"/>
          <w:szCs w:val="28"/>
        </w:rPr>
        <w:t xml:space="preserve">от 10.02.2020 № 82, от 16.07.2020 № 479, от 13.11.2020 № 790, </w:t>
      </w:r>
    </w:p>
    <w:p>
      <w:pPr>
        <w:pStyle w:val="Normal"/>
        <w:jc w:val="center"/>
        <w:rPr>
          <w:rFonts w:ascii="Liberation Serif" w:hAnsi="Liberation Serif"/>
          <w:b/>
          <w:b/>
          <w:sz w:val="28"/>
          <w:szCs w:val="28"/>
        </w:rPr>
      </w:pPr>
      <w:bookmarkStart w:id="0" w:name="__DdeLink__4556_4021942814"/>
      <w:r>
        <w:rPr>
          <w:rFonts w:ascii="Liberation Serif" w:hAnsi="Liberation Serif"/>
          <w:b/>
          <w:sz w:val="28"/>
          <w:szCs w:val="28"/>
        </w:rPr>
        <w:t>от 18.01.2021 № 24, от 24.02.2021 № 135, от 22.06.2021 № 423,                                  от 20.07.2021 № 497, от 08.09.2021 № 635, от 07.10.2021  N 730)</w:t>
      </w:r>
      <w:bookmarkEnd w:id="0"/>
    </w:p>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2018-2024 годы, утвержденной постановлением  Правительства Свердловской области от 31.10.2017 № 805-ПП,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widowControl w:val="false"/>
        <w:suppressAutoHyphens w:val="true"/>
        <w:overflowPunct w:val="true"/>
        <w:bidi w:val="0"/>
        <w:spacing w:before="0" w:after="0"/>
        <w:ind w:left="0" w:right="0" w:hanging="0"/>
        <w:jc w:val="left"/>
        <w:textAlignment w:val="baseline"/>
        <w:rPr>
          <w:rFonts w:ascii="Liberation Serif" w:hAnsi="Liberation Serif"/>
          <w:b/>
          <w:b/>
          <w:sz w:val="28"/>
          <w:szCs w:val="28"/>
        </w:rPr>
      </w:pPr>
      <w:r>
        <w:rPr>
          <w:rFonts w:ascii="Liberation Serif" w:hAnsi="Liberation Serif"/>
          <w:b/>
          <w:sz w:val="28"/>
          <w:szCs w:val="28"/>
        </w:rPr>
        <w:t>ПОСТАНОВЛЯЕТ:</w:t>
      </w:r>
    </w:p>
    <w:p>
      <w:pPr>
        <w:pStyle w:val="Normal"/>
        <w:widowControl w:val="false"/>
        <w:suppressAutoHyphens w:val="true"/>
        <w:overflowPunct w:val="true"/>
        <w:bidi w:val="0"/>
        <w:spacing w:before="0" w:after="0"/>
        <w:ind w:left="0" w:right="0" w:firstLine="737"/>
        <w:jc w:val="both"/>
        <w:textAlignment w:val="baseline"/>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от 13.11.2020 № 790, от 18.01.2021 № 24, от 24.02.2021 № 135, от 22.06.2021 № 423, от 20.07.2021 № 497, от 08.09.2021 № 635, от 07.10.2021  N 730),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t xml:space="preserve">                   </w:t>
      </w:r>
    </w:p>
    <w:p>
      <w:pPr>
        <w:pStyle w:val="Normal"/>
        <w:widowControl w:val="false"/>
        <w:suppressAutoHyphens w:val="true"/>
        <w:overflowPunct w:val="true"/>
        <w:bidi w:val="0"/>
        <w:spacing w:before="0" w:after="0"/>
        <w:ind w:left="0"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overflowPunct w:val="true"/>
        <w:bidi w:val="0"/>
        <w:spacing w:before="0" w:after="0"/>
        <w:ind w:left="0"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t>Глава</w:t>
      </w:r>
    </w:p>
    <w:p>
      <w:pPr>
        <w:pStyle w:val="Normal"/>
        <w:widowControl w:val="false"/>
        <w:suppressAutoHyphens w:val="true"/>
        <w:overflowPunct w:val="true"/>
        <w:bidi w:val="0"/>
        <w:spacing w:before="0" w:after="0"/>
        <w:ind w:left="0" w:right="0" w:hanging="0"/>
        <w:jc w:val="both"/>
        <w:textAlignment w:val="baseline"/>
        <w:rPr>
          <w:rFonts w:ascii="Liberation Serif" w:hAnsi="Liberation Serif" w:cs="Liberation Serif"/>
          <w:sz w:val="28"/>
          <w:szCs w:val="28"/>
        </w:rPr>
      </w:pPr>
      <w:r>
        <w:rPr>
          <w:rFonts w:cs="Liberation Serif" w:ascii="Liberation Serif" w:hAnsi="Liberation Serif"/>
          <w:sz w:val="28"/>
          <w:szCs w:val="28"/>
        </w:rPr>
        <w:t>Камышловского городского округа                                               А.В. Половников</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pPr>
      <w:bookmarkStart w:id="1" w:name="_GoBack"/>
      <w:bookmarkEnd w:id="1"/>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 xml:space="preserve">  </w:t>
      </w: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25</w:t>
      </w:r>
      <w:r>
        <w:rPr>
          <w:rFonts w:cs="Liberation Serif" w:ascii="Liberation Serif" w:hAnsi="Liberation Serif"/>
          <w:sz w:val="28"/>
          <w:szCs w:val="28"/>
        </w:rPr>
        <w:t xml:space="preserve">.01.2022  № </w:t>
      </w:r>
      <w:r>
        <w:rPr>
          <w:rFonts w:eastAsia="Calibri" w:cs="Liberation Serif" w:ascii="Liberation Serif" w:hAnsi="Liberation Serif"/>
          <w:color w:val="auto"/>
          <w:kern w:val="0"/>
          <w:sz w:val="28"/>
          <w:szCs w:val="28"/>
          <w:lang w:val="ru-RU" w:eastAsia="en-US" w:bidi="ar-SA"/>
        </w:rPr>
        <w:t>55</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CellMar>
          <w:top w:w="0" w:type="dxa"/>
          <w:left w:w="70" w:type="dxa"/>
          <w:bottom w:w="0" w:type="dxa"/>
          <w:right w:w="75" w:type="dxa"/>
        </w:tblCellMar>
        <w:tblLook w:val="04a0" w:noVBand="1" w:noHBand="0" w:lastColumn="0" w:firstColumn="1" w:lastRow="0" w:firstRow="1"/>
      </w:tblPr>
      <w:tblGrid>
        <w:gridCol w:w="4824"/>
        <w:gridCol w:w="4673"/>
      </w:tblGrid>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 xml:space="preserve">Ответственный исполнитель муниципальной программы                </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Сроки реализации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2017-2024 годы</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Цели и задачи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Перечень подпрограмм муниципальной программы</w:t>
            </w:r>
          </w:p>
          <w:p>
            <w:pPr>
              <w:pStyle w:val="ConsPlusCell"/>
              <w:rPr/>
            </w:pPr>
            <w:r>
              <w:rPr>
                <w:rFonts w:cs="Liberation Serif" w:ascii="Liberation Serif" w:hAnsi="Liberation Serif"/>
                <w:sz w:val="28"/>
                <w:szCs w:val="28"/>
              </w:rPr>
              <w:t>(при их наличии)</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Целевые индикаторы и  показатели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301 113 934,46</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 xml:space="preserve">2017 г - 0,00 </w:t>
              <w:br/>
              <w:t xml:space="preserve">2018 г – 19 889 207,79  </w:t>
            </w:r>
          </w:p>
          <w:p>
            <w:pPr>
              <w:pStyle w:val="ConsPlusCell"/>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2020 г – 38 709 034,86</w:t>
            </w:r>
          </w:p>
          <w:p>
            <w:pPr>
              <w:pStyle w:val="ConsPlusCell"/>
              <w:rPr/>
            </w:pPr>
            <w:r>
              <w:rPr>
                <w:rFonts w:cs="Liberation Serif" w:ascii="Liberation Serif" w:hAnsi="Liberation Serif"/>
                <w:sz w:val="24"/>
                <w:szCs w:val="24"/>
              </w:rPr>
              <w:t>2021 г – 57 060 783,43</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173 840 510,00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729 881,00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603 800,00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sz w:val="24"/>
                <w:szCs w:val="24"/>
              </w:rPr>
              <w:t xml:space="preserve">из них:   </w:t>
            </w:r>
          </w:p>
          <w:p>
            <w:pPr>
              <w:pStyle w:val="ConsPlusCell"/>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 xml:space="preserve">2018 г –0,00  </w:t>
            </w:r>
          </w:p>
          <w:p>
            <w:pPr>
              <w:pStyle w:val="ConsPlusCell"/>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103 026 100,00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–16 829 700,00</w:t>
            </w:r>
          </w:p>
          <w:p>
            <w:pPr>
              <w:pStyle w:val="ConsPlusCell"/>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12 379 700,00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35 000 000,00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29 400 000,00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25 501 434,46</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–3 059 507,79</w:t>
            </w:r>
          </w:p>
          <w:p>
            <w:pPr>
              <w:pStyle w:val="ConsPlusCell"/>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2 129 744,86</w:t>
            </w:r>
          </w:p>
          <w:p>
            <w:pPr>
              <w:pStyle w:val="ConsPlusCell"/>
              <w:rPr/>
            </w:pPr>
            <w:r>
              <w:rPr>
                <w:rFonts w:cs="Liberation Serif" w:ascii="Liberation Serif" w:hAnsi="Liberation Serif"/>
                <w:bCs/>
                <w:color w:val="000000"/>
                <w:sz w:val="24"/>
                <w:szCs w:val="24"/>
              </w:rPr>
              <w:t>2021 г – 16 394 764,43</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1 845 800,00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603 800,00</w:t>
            </w:r>
          </w:p>
          <w:p>
            <w:pPr>
              <w:pStyle w:val="ConsPlusCell"/>
              <w:rPr/>
            </w:pPr>
            <w:r>
              <w:rPr>
                <w:rFonts w:cs="Liberation Serif" w:ascii="Liberation Serif" w:hAnsi="Liberation Serif"/>
                <w:bCs/>
                <w:color w:val="000000"/>
                <w:sz w:val="24"/>
                <w:szCs w:val="24"/>
              </w:rPr>
              <w:t>2024 г – 603 80</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172 586 400,00</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–0,00</w:t>
            </w:r>
          </w:p>
          <w:p>
            <w:pPr>
              <w:pStyle w:val="ConsPlusCell"/>
              <w:rPr/>
            </w:pPr>
            <w:r>
              <w:rPr>
                <w:rFonts w:cs="Liberation Serif" w:ascii="Liberation Serif" w:hAnsi="Liberation Serif"/>
                <w:sz w:val="24"/>
                <w:szCs w:val="24"/>
              </w:rPr>
              <w:t>2019 г –0,00</w:t>
            </w:r>
          </w:p>
          <w:p>
            <w:pPr>
              <w:pStyle w:val="ConsPlusCell"/>
              <w:rPr/>
            </w:pPr>
            <w:r>
              <w:rPr>
                <w:rFonts w:cs="Liberation Serif" w:ascii="Liberation Serif" w:hAnsi="Liberation Serif"/>
                <w:sz w:val="24"/>
                <w:szCs w:val="24"/>
              </w:rPr>
              <w:t>2020 г – 24 199 590,00</w:t>
            </w:r>
          </w:p>
          <w:p>
            <w:pPr>
              <w:pStyle w:val="ConsPlusCell"/>
              <w:rPr/>
            </w:pPr>
            <w:r>
              <w:rPr>
                <w:rFonts w:cs="Liberation Serif" w:ascii="Liberation Serif" w:hAnsi="Liberation Serif"/>
                <w:sz w:val="24"/>
                <w:szCs w:val="24"/>
              </w:rPr>
              <w:t>2021 г – 5 666 019,00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142 594 710,00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126 081,00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Адрес размещения муниципальной программы в сети Интернет</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http://gorod-kamyshlov.ru/</w:t>
            </w:r>
          </w:p>
        </w:tc>
      </w:tr>
    </w:tbl>
    <w:p>
      <w:pPr>
        <w:sectPr>
          <w:headerReference w:type="default" r:id="rId3"/>
          <w:type w:val="nextPage"/>
          <w:pgSz w:w="11906" w:h="16838"/>
          <w:pgMar w:left="1701" w:right="567" w:header="1134" w:top="1560" w:footer="0" w:bottom="1134" w:gutter="0"/>
          <w:pgNumType w:fmt="decimal"/>
          <w:formProt w:val="false"/>
          <w:titlePg/>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pPr>
      <w:r>
        <w:rPr>
          <w:rFonts w:cs="Liberation Serif" w:ascii="Liberation Serif" w:hAnsi="Liberation Serif"/>
          <w:sz w:val="28"/>
          <w:szCs w:val="28"/>
        </w:rPr>
        <w:t>3) носят комплексный характер.</w:t>
      </w:r>
    </w:p>
    <w:p>
      <w:pPr>
        <w:pStyle w:val="NoSpacing"/>
        <w:ind w:firstLine="709"/>
        <w:jc w:val="both"/>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Внешний облик города, его эстетический вид во многом зависят от степени благоустроенности территории, от площади озеленения.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При благоустройстве общественных территорий целесообразно проведение следующих мероприятий:</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озеленение, уход за зелеными насаждениями;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оборудование малыми архитектурными формами, фонтанами, иными некапитальными объектами;</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устройство пешеходных дорожек,</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освещение территорий, в т. ч. декоративное;</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обустройство площадок для отдыха, детских, спортивных площадок;</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установка скамеек и урн, контейнеров для сбора мусора;</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 оформление цветников;</w:t>
      </w:r>
    </w:p>
    <w:p>
      <w:pPr>
        <w:pStyle w:val="Default"/>
        <w:ind w:firstLine="540"/>
        <w:jc w:val="both"/>
        <w:rPr>
          <w:color w:val="auto"/>
          <w:sz w:val="28"/>
          <w:szCs w:val="28"/>
        </w:rPr>
      </w:pPr>
      <w:r>
        <w:rPr>
          <w:sz w:val="28"/>
          <w:szCs w:val="28"/>
        </w:rPr>
        <w:t xml:space="preserve">- </w:t>
      </w:r>
      <w:r>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общественных территорий, формируется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формируется на основании итогов проведенного рейтингового голосования по выбору общественных территорий. </w:t>
      </w:r>
    </w:p>
    <w:p>
      <w:pPr>
        <w:pStyle w:val="NoSpacing"/>
        <w:ind w:firstLine="708"/>
        <w:jc w:val="both"/>
        <w:rPr>
          <w:rFonts w:ascii="Liberation Serif" w:hAnsi="Liberation Serif" w:cs="Liberation Serif"/>
          <w:sz w:val="28"/>
          <w:szCs w:val="28"/>
        </w:rPr>
      </w:pPr>
      <w:r>
        <w:rPr>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2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val="04a0" w:noVBand="1" w:noHBand="0" w:lastColumn="0" w:firstColumn="1" w:lastRow="0" w:firstRow="1"/>
      </w:tblPr>
      <w:tblGrid>
        <w:gridCol w:w="947"/>
        <w:gridCol w:w="2172"/>
        <w:gridCol w:w="6946"/>
      </w:tblGrid>
      <w:tr>
        <w:trPr>
          <w:trHeight w:val="1110" w:hRule="atLeast"/>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улица Карла Маркса </w:t>
            </w:r>
            <w:r>
              <w:rPr>
                <w:rFonts w:cs="Times New Roman"/>
                <w:bCs/>
                <w:color w:val="000000"/>
                <w:sz w:val="28"/>
                <w:szCs w:val="28"/>
              </w:rPr>
              <w:t>с названием проекта «Жемчужины купеческого квартала»</w:t>
            </w:r>
            <w:r>
              <w:rPr>
                <w:rFonts w:cs="Times New Roman"/>
                <w:b/>
                <w:bCs/>
                <w:color w:val="000000"/>
                <w:sz w:val="20"/>
                <w:szCs w:val="20"/>
              </w:rPr>
              <w:t xml:space="preserve"> </w:t>
            </w:r>
            <w:r>
              <w:rPr>
                <w:rFonts w:cs="Liberation Serif" w:ascii="Liberation Serif" w:hAnsi="Liberation Serif"/>
                <w:color w:val="000000"/>
                <w:sz w:val="28"/>
                <w:szCs w:val="28"/>
              </w:rPr>
              <w:t xml:space="preserve">  </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 Фарфористов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bCs/>
          <w:sz w:val="28"/>
          <w:szCs w:val="28"/>
        </w:rPr>
      </w:pPr>
      <w:r>
        <w:rPr>
          <w:rFonts w:cs="Liberation Serif" w:ascii="Liberation Serif" w:hAnsi="Liberation Serif"/>
          <w:sz w:val="28"/>
          <w:szCs w:val="28"/>
        </w:rPr>
        <w:t>Адресный перечень дворовых территорий формируется на основании поступивших заявок от заинтересованных лиц, оформленных в соответствии с п</w:t>
      </w:r>
      <w:r>
        <w:rPr>
          <w:bCs/>
          <w:sz w:val="28"/>
          <w:szCs w:val="28"/>
        </w:rPr>
        <w:t xml:space="preserve">орядком участия заинтересованных лиц в реализации мероприятий, направленных на формирование современной городской среды дворовой территории.  </w:t>
      </w:r>
    </w:p>
    <w:p>
      <w:pPr>
        <w:pStyle w:val="NoSpacing"/>
        <w:ind w:firstLine="708"/>
        <w:jc w:val="both"/>
        <w:rPr>
          <w:rFonts w:ascii="Liberation Serif" w:hAnsi="Liberation Serif" w:cs="Liberation Serif"/>
          <w:sz w:val="28"/>
          <w:szCs w:val="28"/>
        </w:rPr>
      </w:pPr>
      <w:r>
        <w:rPr>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1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326" w:type="dxa"/>
        <w:jc w:val="left"/>
        <w:tblInd w:w="-152" w:type="dxa"/>
        <w:tblCellMar>
          <w:top w:w="0" w:type="dxa"/>
          <w:left w:w="108" w:type="dxa"/>
          <w:bottom w:w="0" w:type="dxa"/>
          <w:right w:w="108" w:type="dxa"/>
        </w:tblCellMar>
        <w:tblLook w:val="04a0" w:noVBand="1" w:noHBand="0" w:lastColumn="0" w:firstColumn="1" w:lastRow="0" w:firstRow="1"/>
      </w:tblPr>
      <w:tblGrid>
        <w:gridCol w:w="938"/>
        <w:gridCol w:w="3008"/>
        <w:gridCol w:w="6380"/>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300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 xml:space="preserve">г. Камышлов, ул. Загородная, дома № 20, 22, 24,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ул. Карловарская, дома № 2, 2а</w:t>
            </w:r>
          </w:p>
          <w:p>
            <w:pPr>
              <w:pStyle w:val="NormalWeb"/>
              <w:spacing w:before="0" w:after="0"/>
              <w:rPr>
                <w:sz w:val="28"/>
                <w:szCs w:val="28"/>
              </w:rPr>
            </w:pPr>
            <w:r>
              <w:rPr>
                <w:sz w:val="28"/>
                <w:szCs w:val="28"/>
              </w:rPr>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20, 22</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Советская, 29 и  ул. М. Горького,19</w:t>
            </w:r>
          </w:p>
        </w:tc>
        <w:tc>
          <w:tcPr>
            <w:tcW w:w="6380"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Советская, дом № 29,  ул. М. Горького, дом № 19</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Благоустройство дворовых территорий предусматривает минимальный и дополнительный перечень работ по благоустройству.</w:t>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замена поверхности покрытия;</w:t>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обеспечение освещения дворовых территорий;</w:t>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установка скамеек, урн.</w:t>
      </w:r>
    </w:p>
    <w:p>
      <w:pPr>
        <w:pStyle w:val="Normal"/>
        <w:suppressLineNumbers/>
        <w:ind w:firstLine="709"/>
        <w:jc w:val="both"/>
        <w:rPr>
          <w:rFonts w:ascii="Times New Roman" w:hAnsi="Times New Roman" w:cs="Times New Roman"/>
          <w:sz w:val="28"/>
          <w:szCs w:val="28"/>
        </w:rPr>
      </w:pPr>
      <w:r>
        <w:rPr>
          <w:rFonts w:cs="Times New Roman" w:ascii="Times New Roman" w:hAnsi="Times New Roman"/>
          <w:sz w:val="28"/>
          <w:szCs w:val="28"/>
        </w:rPr>
        <w:t>Дополнительный перечень работ по благоустройству дворовых территорий многоквартирных домов:</w:t>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оборудование детских и(или) спортивных площадок, автомобильных парковок;</w:t>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обустройство контейнерных площадок для сбора ТКО;</w:t>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посадка деревьев и кустарников;</w:t>
      </w:r>
    </w:p>
    <w:p>
      <w:pPr>
        <w:pStyle w:val="Style23"/>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Times New Roman" w:hAnsi="Times New Roman"/>
          <w:sz w:val="28"/>
          <w:szCs w:val="28"/>
        </w:rPr>
        <w:t>озеленение территорий.</w:t>
      </w:r>
    </w:p>
    <w:p>
      <w:pPr>
        <w:pStyle w:val="Normal"/>
        <w:suppressLineNumbers/>
        <w:ind w:firstLine="709"/>
        <w:jc w:val="both"/>
        <w:rPr>
          <w:rFonts w:ascii="Times New Roman" w:hAnsi="Times New Roman" w:cs="Times New Roman"/>
          <w:sz w:val="28"/>
          <w:szCs w:val="28"/>
        </w:rPr>
      </w:pPr>
      <w:r>
        <w:rPr>
          <w:rFonts w:cs="Times New Roman" w:ascii="Times New Roman" w:hAnsi="Times New Roman"/>
          <w:sz w:val="28"/>
          <w:szCs w:val="28"/>
        </w:rPr>
        <w:t xml:space="preserve">Нормативная стоимость </w:t>
      </w:r>
      <w:r>
        <w:rPr>
          <w:rFonts w:cs="Times New Roman" w:ascii="Times New Roman" w:hAnsi="Times New Roman"/>
          <w:iCs/>
          <w:sz w:val="28"/>
          <w:szCs w:val="28"/>
        </w:rPr>
        <w:t>(единичные расценки)</w:t>
      </w:r>
      <w:r>
        <w:rPr>
          <w:rFonts w:cs="Times New Roman" w:ascii="Times New Roman" w:hAnsi="Times New Roman"/>
          <w:sz w:val="28"/>
          <w:szCs w:val="28"/>
        </w:rPr>
        <w:t xml:space="preserve"> элементов благоустройства </w:t>
      </w:r>
      <w:r>
        <w:rPr>
          <w:rFonts w:cs="Times New Roman" w:ascii="Times New Roman" w:hAnsi="Times New Roman"/>
          <w:iCs/>
          <w:sz w:val="28"/>
          <w:szCs w:val="28"/>
        </w:rPr>
        <w:t>общественных и дворовых территорий Камышловского городского округа</w:t>
      </w:r>
      <w:r>
        <w:rPr>
          <w:rFonts w:cs="Times New Roman" w:ascii="Times New Roman" w:hAnsi="Times New Roman"/>
          <w:sz w:val="28"/>
          <w:szCs w:val="28"/>
        </w:rPr>
        <w:t xml:space="preserve"> приведена в приложении № 3 к программе.</w:t>
      </w:r>
    </w:p>
    <w:p>
      <w:pPr>
        <w:pStyle w:val="BodyTextIndent3"/>
        <w:spacing w:before="0" w:after="0"/>
        <w:ind w:left="0" w:firstLine="720"/>
        <w:jc w:val="both"/>
        <w:rPr>
          <w:sz w:val="28"/>
          <w:szCs w:val="28"/>
        </w:rPr>
      </w:pPr>
      <w:r>
        <w:rPr>
          <w:sz w:val="28"/>
          <w:szCs w:val="28"/>
        </w:rPr>
        <w:t>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осуществляется в соответствии с принятыми нормативно-правовыми актами администрации Камышловского городского округа.</w:t>
      </w:r>
    </w:p>
    <w:p>
      <w:pPr>
        <w:pStyle w:val="Style23"/>
        <w:suppressLineNumbers/>
        <w:tabs>
          <w:tab w:val="clear" w:pos="708"/>
          <w:tab w:val="left" w:pos="1276" w:leader="none"/>
        </w:tabs>
        <w:spacing w:before="0" w:after="0"/>
        <w:ind w:firstLine="706"/>
        <w:jc w:val="both"/>
        <w:rPr>
          <w:rFonts w:ascii="Times New Roman" w:hAnsi="Times New Roman" w:cs="Times New Roman"/>
          <w:sz w:val="28"/>
          <w:szCs w:val="28"/>
        </w:rPr>
      </w:pPr>
      <w:r>
        <w:rPr>
          <w:rFonts w:cs="Times New Roman" w:ascii="Times New Roman" w:hAnsi="Times New Roman"/>
          <w:sz w:val="28"/>
          <w:szCs w:val="28"/>
        </w:rPr>
        <w:t>По итогам обсуждения осуществляется доработка адресного перечня и утверждение муниципальной программы.</w:t>
      </w:r>
    </w:p>
    <w:p>
      <w:pPr>
        <w:pStyle w:val="ConsPlusNormal1"/>
        <w:widowControl/>
        <w:suppressLineNumbers/>
        <w:ind w:firstLine="706"/>
        <w:jc w:val="both"/>
        <w:rPr>
          <w:rFonts w:ascii="Times New Roman" w:hAnsi="Times New Roman" w:cs="Times New Roman"/>
          <w:sz w:val="28"/>
          <w:szCs w:val="28"/>
        </w:rPr>
      </w:pPr>
      <w:r>
        <w:rPr>
          <w:rFonts w:cs="Times New Roman" w:ascii="Times New Roman" w:hAnsi="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3"/>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pPr>
        <w:pStyle w:val="Style23"/>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Times New Roman" w:hAnsi="Times New Roman"/>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pPr>
        <w:pStyle w:val="NoSpacing"/>
        <w:ind w:firstLine="708"/>
        <w:jc w:val="both"/>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val="04a0" w:noVBand="1" w:noHBand="0" w:lastColumn="0" w:firstColumn="1" w:lastRow="0" w:firstRow="1"/>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 xml:space="preserve">Целью программы является </w:t>
      </w:r>
      <w:r>
        <w:rPr>
          <w:rFonts w:eastAsia="Calibri" w:cs="Liberation Serif" w:ascii="Liberation Serif" w:hAnsi="Liberation Serif"/>
          <w:sz w:val="28"/>
          <w:szCs w:val="28"/>
          <w:lang w:eastAsia="en-US"/>
        </w:rPr>
        <w:t>Повышение качества и комфорта городской среды на территории Камышловского городского округа</w:t>
      </w:r>
      <w:r>
        <w:rPr>
          <w:rFonts w:cs="Liberation Serif" w:ascii="Liberation Serif" w:hAnsi="Liberation Serif"/>
          <w:sz w:val="28"/>
          <w:szCs w:val="28"/>
        </w:rPr>
        <w:t>.</w:t>
      </w:r>
    </w:p>
    <w:p>
      <w:pPr>
        <w:pStyle w:val="NoSpacing"/>
        <w:ind w:firstLine="709"/>
        <w:jc w:val="both"/>
        <w:rPr/>
      </w:pPr>
      <w:r>
        <w:rPr>
          <w:rFonts w:cs="Liberation Serif" w:ascii="Liberation Serif" w:hAnsi="Liberation Serif"/>
          <w:sz w:val="28"/>
          <w:szCs w:val="28"/>
        </w:rPr>
        <w:t>Задачи, направленные на решение основной цели программы:</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sz w:val="28"/>
          <w:szCs w:val="28"/>
        </w:rPr>
      </w:pPr>
      <w:r>
        <w:rPr>
          <w:sz w:val="28"/>
          <w:szCs w:val="28"/>
        </w:rPr>
        <w:t>Для выполнения задач также необходимо выполнить следующие условия для создания комфортной городской среды:</w:t>
      </w:r>
    </w:p>
    <w:p>
      <w:pPr>
        <w:pStyle w:val="NoSpacing"/>
        <w:ind w:firstLine="709"/>
        <w:jc w:val="both"/>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5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pPr>
      <w:r>
        <w:rPr>
          <w:rFonts w:cs="Liberation Serif" w:ascii="Liberation Serif" w:hAnsi="Liberation Serif"/>
          <w:sz w:val="28"/>
          <w:szCs w:val="28"/>
        </w:rPr>
        <w:t>Ответственный исполнитель программы:</w:t>
      </w:r>
    </w:p>
    <w:p>
      <w:pPr>
        <w:pStyle w:val="NoSpacing"/>
        <w:ind w:firstLine="709"/>
        <w:jc w:val="both"/>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 внебюджетных источников.</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widowControl/>
        <w:suppressAutoHyphens w:val="true"/>
        <w:bidi w:val="0"/>
        <w:spacing w:before="0" w:after="0"/>
        <w:ind w:left="4876" w:right="0" w:hanging="0"/>
        <w:jc w:val="left"/>
        <w:rPr/>
      </w:pPr>
      <w:r>
        <w:rPr>
          <w:rFonts w:cs="Liberation Serif" w:ascii="Liberation Serif" w:hAnsi="Liberation Serif"/>
        </w:rPr>
        <w:t>Приложение № 1</w:t>
      </w:r>
    </w:p>
    <w:p>
      <w:pPr>
        <w:pStyle w:val="NoSpacing"/>
        <w:widowControl/>
        <w:suppressAutoHyphens w:val="true"/>
        <w:bidi w:val="0"/>
        <w:spacing w:before="0" w:after="0"/>
        <w:ind w:left="4876" w:right="0" w:hanging="0"/>
        <w:jc w:val="left"/>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876" w:right="0" w:hanging="0"/>
        <w:jc w:val="left"/>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876" w:right="0" w:hanging="0"/>
        <w:jc w:val="left"/>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876" w:right="0" w:hanging="0"/>
        <w:jc w:val="left"/>
        <w:rPr/>
      </w:pPr>
      <w:r>
        <w:rPr>
          <w:rFonts w:cs="Liberation Serif" w:ascii="Liberation Serif" w:hAnsi="Liberation Serif"/>
        </w:rPr>
        <w:t>на 2017-2024 годы»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b/>
          <w:b/>
          <w:bCs/>
          <w:sz w:val="28"/>
          <w:szCs w:val="28"/>
        </w:rPr>
      </w:pPr>
      <w:r>
        <w:rPr>
          <w:rFonts w:cs="Liberation Serif" w:ascii="Liberation Serif" w:hAnsi="Liberation Serif"/>
          <w:sz w:val="28"/>
          <w:szCs w:val="28"/>
        </w:rPr>
        <w:t xml:space="preserve"> </w:t>
      </w:r>
      <w:r>
        <w:rPr>
          <w:b/>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sz w:val="28"/>
          <w:szCs w:val="28"/>
        </w:rPr>
        <w:t xml:space="preserve">          </w:t>
      </w:r>
      <w:r>
        <w:rPr>
          <w:sz w:val="28"/>
          <w:szCs w:val="28"/>
        </w:rPr>
        <w:t xml:space="preserve">1. Настоящий Порядок разработан в целях участия заинтересованных лиц, </w:t>
      </w:r>
      <w:r>
        <w:rPr>
          <w:bCs/>
          <w:sz w:val="28"/>
          <w:szCs w:val="28"/>
        </w:rPr>
        <w:t xml:space="preserve">представления, рассмотрения и оценки предложений заинтересованных лиц о включении в муниципальную программу </w:t>
      </w:r>
      <w:r>
        <w:rPr>
          <w:iCs/>
          <w:sz w:val="28"/>
          <w:szCs w:val="28"/>
        </w:rPr>
        <w:t>«Формирование современной городской среды на территории Камышловского городского округа на 2017-2024 годы»</w:t>
      </w:r>
      <w:r>
        <w:rPr>
          <w:bCs/>
          <w:sz w:val="28"/>
          <w:szCs w:val="28"/>
        </w:rPr>
        <w:t xml:space="preserve"> дворовой территории и формирования современной городской среды на территории Камышловского городского округа </w:t>
      </w:r>
      <w:r>
        <w:rPr>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sz w:val="28"/>
          <w:szCs w:val="28"/>
        </w:rPr>
        <w:t xml:space="preserve">         </w:t>
      </w:r>
      <w:r>
        <w:rPr>
          <w:sz w:val="28"/>
          <w:szCs w:val="28"/>
        </w:rPr>
        <w:t>2. В целях реализации настоящего Порядка используются следующие основные понятия:</w:t>
      </w:r>
    </w:p>
    <w:p>
      <w:pPr>
        <w:pStyle w:val="Default"/>
        <w:widowControl/>
        <w:suppressAutoHyphens w:val="true"/>
        <w:bidi w:val="0"/>
        <w:spacing w:before="0" w:after="0"/>
        <w:ind w:left="0" w:right="0" w:firstLine="737"/>
        <w:jc w:val="both"/>
        <w:rPr>
          <w:sz w:val="28"/>
          <w:szCs w:val="28"/>
        </w:rPr>
      </w:pPr>
      <w:r>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Default"/>
        <w:widowControl/>
        <w:suppressAutoHyphens w:val="true"/>
        <w:bidi w:val="0"/>
        <w:spacing w:before="0" w:after="0"/>
        <w:ind w:left="0" w:right="0" w:firstLine="737"/>
        <w:jc w:val="both"/>
        <w:rPr>
          <w:sz w:val="28"/>
          <w:szCs w:val="28"/>
        </w:rPr>
      </w:pPr>
      <w:r>
        <w:rPr>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sz w:val="28"/>
          <w:szCs w:val="28"/>
        </w:rPr>
        <w:t xml:space="preserve">    </w:t>
      </w:r>
      <w:r>
        <w:rPr>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sz w:val="28"/>
          <w:szCs w:val="28"/>
        </w:rPr>
        <w:t xml:space="preserve">         </w:t>
      </w:r>
      <w:r>
        <w:rPr>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sz w:val="28"/>
          <w:szCs w:val="28"/>
        </w:rPr>
        <w:t xml:space="preserve">         </w:t>
      </w:r>
      <w:r>
        <w:rPr>
          <w:sz w:val="28"/>
          <w:szCs w:val="28"/>
        </w:rPr>
        <w:t xml:space="preserve">3.1. минимальный перечень работ: </w:t>
      </w:r>
    </w:p>
    <w:p>
      <w:pPr>
        <w:pStyle w:val="Default"/>
        <w:jc w:val="both"/>
        <w:rPr>
          <w:sz w:val="28"/>
          <w:szCs w:val="28"/>
        </w:rPr>
      </w:pPr>
      <w:r>
        <w:rPr>
          <w:sz w:val="28"/>
          <w:szCs w:val="28"/>
        </w:rPr>
        <w:t xml:space="preserve">         </w:t>
      </w:r>
      <w:r>
        <w:rPr>
          <w:sz w:val="28"/>
          <w:szCs w:val="28"/>
        </w:rPr>
        <w:t xml:space="preserve">а) ремонт дворовых проездов; </w:t>
      </w:r>
    </w:p>
    <w:p>
      <w:pPr>
        <w:pStyle w:val="Default"/>
        <w:jc w:val="both"/>
        <w:rPr>
          <w:sz w:val="28"/>
          <w:szCs w:val="28"/>
        </w:rPr>
      </w:pPr>
      <w:r>
        <w:rPr>
          <w:sz w:val="28"/>
          <w:szCs w:val="28"/>
        </w:rPr>
        <w:t xml:space="preserve">         </w:t>
      </w:r>
      <w:r>
        <w:rPr>
          <w:sz w:val="28"/>
          <w:szCs w:val="28"/>
        </w:rPr>
        <w:t xml:space="preserve">б) обеспечение освещения дворовых территорий; </w:t>
      </w:r>
    </w:p>
    <w:p>
      <w:pPr>
        <w:pStyle w:val="Default"/>
        <w:jc w:val="both"/>
        <w:rPr>
          <w:sz w:val="28"/>
          <w:szCs w:val="28"/>
        </w:rPr>
      </w:pPr>
      <w:r>
        <w:rPr>
          <w:sz w:val="28"/>
          <w:szCs w:val="28"/>
        </w:rPr>
        <w:t xml:space="preserve">         </w:t>
      </w:r>
      <w:r>
        <w:rPr>
          <w:sz w:val="28"/>
          <w:szCs w:val="28"/>
        </w:rPr>
        <w:t xml:space="preserve">в) установка скамеек; </w:t>
      </w:r>
    </w:p>
    <w:p>
      <w:pPr>
        <w:pStyle w:val="Default"/>
        <w:jc w:val="both"/>
        <w:rPr>
          <w:sz w:val="28"/>
          <w:szCs w:val="28"/>
        </w:rPr>
      </w:pPr>
      <w:r>
        <w:rPr>
          <w:sz w:val="28"/>
          <w:szCs w:val="28"/>
        </w:rPr>
        <w:t xml:space="preserve">         </w:t>
      </w:r>
      <w:r>
        <w:rPr>
          <w:sz w:val="28"/>
          <w:szCs w:val="28"/>
        </w:rPr>
        <w:t xml:space="preserve">г) установка урн; </w:t>
      </w:r>
    </w:p>
    <w:p>
      <w:pPr>
        <w:pStyle w:val="Default"/>
        <w:jc w:val="both"/>
        <w:rPr>
          <w:sz w:val="28"/>
          <w:szCs w:val="28"/>
        </w:rPr>
      </w:pPr>
      <w:r>
        <w:rPr>
          <w:sz w:val="28"/>
          <w:szCs w:val="28"/>
        </w:rPr>
        <w:t xml:space="preserve">         </w:t>
      </w:r>
      <w:r>
        <w:rPr>
          <w:sz w:val="28"/>
          <w:szCs w:val="28"/>
        </w:rPr>
        <w:t xml:space="preserve">3.2. дополнительный перечень работ: </w:t>
      </w:r>
    </w:p>
    <w:p>
      <w:pPr>
        <w:pStyle w:val="Default"/>
        <w:jc w:val="both"/>
        <w:rPr>
          <w:sz w:val="28"/>
          <w:szCs w:val="28"/>
        </w:rPr>
      </w:pPr>
      <w:r>
        <w:rPr>
          <w:sz w:val="28"/>
          <w:szCs w:val="28"/>
        </w:rPr>
        <w:t xml:space="preserve">          </w:t>
      </w:r>
      <w:r>
        <w:rPr>
          <w:sz w:val="28"/>
          <w:szCs w:val="28"/>
        </w:rPr>
        <w:t xml:space="preserve">а) оборудование детских и (или) спортивных площадок; </w:t>
      </w:r>
    </w:p>
    <w:p>
      <w:pPr>
        <w:pStyle w:val="Default"/>
        <w:jc w:val="both"/>
        <w:rPr>
          <w:sz w:val="28"/>
          <w:szCs w:val="28"/>
        </w:rPr>
      </w:pPr>
      <w:r>
        <w:rPr>
          <w:sz w:val="28"/>
          <w:szCs w:val="28"/>
        </w:rPr>
        <w:t xml:space="preserve">          </w:t>
      </w:r>
      <w:r>
        <w:rPr>
          <w:sz w:val="28"/>
          <w:szCs w:val="28"/>
        </w:rPr>
        <w:t xml:space="preserve">б) оборудование автомобильных парковок; </w:t>
      </w:r>
    </w:p>
    <w:p>
      <w:pPr>
        <w:pStyle w:val="Default"/>
        <w:jc w:val="both"/>
        <w:rPr>
          <w:sz w:val="28"/>
          <w:szCs w:val="28"/>
        </w:rPr>
      </w:pPr>
      <w:r>
        <w:rPr>
          <w:sz w:val="28"/>
          <w:szCs w:val="28"/>
        </w:rPr>
        <w:t xml:space="preserve">          </w:t>
      </w:r>
      <w:r>
        <w:rPr>
          <w:sz w:val="28"/>
          <w:szCs w:val="28"/>
        </w:rPr>
        <w:t xml:space="preserve">в) озеленение; </w:t>
      </w:r>
    </w:p>
    <w:p>
      <w:pPr>
        <w:pStyle w:val="ConsPlusNormal1"/>
        <w:widowControl/>
        <w:ind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 ремонт имеющейся или устройство новой дождевой канализации, дренажной</w:t>
      </w:r>
    </w:p>
    <w:p>
      <w:pPr>
        <w:pStyle w:val="Default"/>
        <w:jc w:val="both"/>
        <w:rPr>
          <w:sz w:val="28"/>
          <w:szCs w:val="28"/>
        </w:rPr>
      </w:pPr>
      <w:r>
        <w:rPr>
          <w:sz w:val="28"/>
          <w:szCs w:val="28"/>
        </w:rPr>
        <w:t xml:space="preserve">   </w:t>
      </w:r>
      <w:r>
        <w:rPr>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sz w:val="28"/>
          <w:szCs w:val="28"/>
        </w:rPr>
        <w:t xml:space="preserve">          </w:t>
      </w:r>
      <w:r>
        <w:rPr>
          <w:sz w:val="28"/>
          <w:szCs w:val="28"/>
        </w:rPr>
        <w:t xml:space="preserve">е) устройство пандуса; </w:t>
      </w:r>
    </w:p>
    <w:p>
      <w:pPr>
        <w:pStyle w:val="Default"/>
        <w:jc w:val="both"/>
        <w:rPr>
          <w:sz w:val="28"/>
          <w:szCs w:val="28"/>
        </w:rPr>
      </w:pPr>
      <w:r>
        <w:rPr>
          <w:sz w:val="28"/>
          <w:szCs w:val="28"/>
        </w:rPr>
        <w:t xml:space="preserve">          </w:t>
      </w:r>
      <w:r>
        <w:rPr>
          <w:sz w:val="28"/>
          <w:szCs w:val="28"/>
        </w:rPr>
        <w:t xml:space="preserve">ж) устройство контейнерной площадки. </w:t>
      </w:r>
    </w:p>
    <w:p>
      <w:pPr>
        <w:pStyle w:val="Default"/>
        <w:widowControl/>
        <w:suppressAutoHyphens w:val="true"/>
        <w:bidi w:val="0"/>
        <w:spacing w:before="0" w:after="34"/>
        <w:ind w:left="0" w:right="0" w:firstLine="680"/>
        <w:jc w:val="both"/>
        <w:rPr>
          <w:sz w:val="28"/>
          <w:szCs w:val="28"/>
        </w:rPr>
      </w:pPr>
      <w:r>
        <w:rPr>
          <w:sz w:val="28"/>
          <w:szCs w:val="28"/>
        </w:rPr>
        <w:t>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w:t>
      </w:r>
    </w:p>
    <w:p>
      <w:pPr>
        <w:pStyle w:val="Default"/>
        <w:widowControl/>
        <w:suppressAutoHyphens w:val="true"/>
        <w:bidi w:val="0"/>
        <w:spacing w:before="0" w:after="34"/>
        <w:ind w:left="0" w:right="0" w:firstLine="680"/>
        <w:jc w:val="both"/>
        <w:rPr>
          <w:sz w:val="28"/>
          <w:szCs w:val="28"/>
        </w:rPr>
      </w:pPr>
      <w:r>
        <w:rPr>
          <w:sz w:val="28"/>
          <w:szCs w:val="28"/>
        </w:rPr>
        <w:t>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w:t>
      </w:r>
    </w:p>
    <w:p>
      <w:pPr>
        <w:pStyle w:val="Default"/>
        <w:widowControl/>
        <w:suppressAutoHyphens w:val="true"/>
        <w:bidi w:val="0"/>
        <w:spacing w:before="0" w:after="34"/>
        <w:ind w:left="0" w:right="0" w:firstLine="680"/>
        <w:jc w:val="both"/>
        <w:rPr>
          <w:sz w:val="28"/>
          <w:szCs w:val="28"/>
        </w:rPr>
      </w:pPr>
      <w:r>
        <w:rPr>
          <w:sz w:val="28"/>
          <w:szCs w:val="28"/>
        </w:rPr>
        <w:t>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pPr>
        <w:pStyle w:val="Default"/>
        <w:widowControl/>
        <w:suppressAutoHyphens w:val="true"/>
        <w:bidi w:val="0"/>
        <w:spacing w:before="0" w:after="34"/>
        <w:ind w:left="0" w:right="0" w:firstLine="680"/>
        <w:jc w:val="both"/>
        <w:rPr>
          <w:sz w:val="28"/>
          <w:szCs w:val="28"/>
        </w:rPr>
      </w:pPr>
      <w:r>
        <w:rPr>
          <w:sz w:val="28"/>
          <w:szCs w:val="28"/>
        </w:rPr>
        <w:t>7. Дворовые территории, прошедшие отбор включаются в муниципальную программу на 2017-2024 годы исходя из даты представления предложений заинтересованных лиц.</w:t>
      </w:r>
    </w:p>
    <w:p>
      <w:pPr>
        <w:pStyle w:val="Default"/>
        <w:widowControl/>
        <w:suppressAutoHyphens w:val="true"/>
        <w:bidi w:val="0"/>
        <w:spacing w:before="0" w:after="34"/>
        <w:ind w:left="0" w:right="0" w:firstLine="680"/>
        <w:jc w:val="both"/>
        <w:rPr>
          <w:sz w:val="28"/>
          <w:szCs w:val="28"/>
        </w:rPr>
      </w:pPr>
      <w:r>
        <w:rPr>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bCs/>
          <w:sz w:val="28"/>
          <w:szCs w:val="28"/>
        </w:rPr>
        <w:t>Камышловского городского округа</w:t>
      </w:r>
      <w:r>
        <w:rPr>
          <w:sz w:val="28"/>
          <w:szCs w:val="28"/>
        </w:rPr>
        <w:t xml:space="preserve"> следующие документы:</w:t>
      </w:r>
    </w:p>
    <w:p>
      <w:pPr>
        <w:pStyle w:val="Default"/>
        <w:widowControl/>
        <w:suppressAutoHyphens w:val="true"/>
        <w:bidi w:val="0"/>
        <w:spacing w:before="0" w:after="34"/>
        <w:ind w:left="0" w:right="0" w:firstLine="680"/>
        <w:jc w:val="both"/>
        <w:rPr>
          <w:sz w:val="28"/>
          <w:szCs w:val="28"/>
        </w:rPr>
      </w:pPr>
      <w:r>
        <w:rPr>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sz w:val="28"/>
          <w:szCs w:val="28"/>
        </w:rPr>
        <w:t xml:space="preserve">       </w:t>
      </w:r>
      <w:r>
        <w:rPr>
          <w:sz w:val="28"/>
          <w:szCs w:val="28"/>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pPr>
        <w:pStyle w:val="Default"/>
        <w:jc w:val="both"/>
        <w:rPr>
          <w:sz w:val="28"/>
          <w:szCs w:val="28"/>
        </w:rPr>
      </w:pPr>
      <w:r>
        <w:rPr>
          <w:sz w:val="28"/>
          <w:szCs w:val="28"/>
        </w:rPr>
        <w:t xml:space="preserve">     </w:t>
      </w:r>
      <w:r>
        <w:rPr>
          <w:sz w:val="28"/>
          <w:szCs w:val="28"/>
        </w:rPr>
        <w:t xml:space="preserve">а) решение об обращении с предложением по включению дворовой территории в подпрограмму; </w:t>
      </w:r>
    </w:p>
    <w:p>
      <w:pPr>
        <w:pStyle w:val="Default"/>
        <w:widowControl/>
        <w:suppressAutoHyphens w:val="true"/>
        <w:bidi w:val="0"/>
        <w:spacing w:before="0" w:after="0"/>
        <w:ind w:left="0" w:right="0" w:firstLine="794"/>
        <w:jc w:val="both"/>
        <w:rPr>
          <w:sz w:val="28"/>
          <w:szCs w:val="28"/>
        </w:rPr>
      </w:pPr>
      <w:r>
        <w:rPr>
          <w:sz w:val="28"/>
          <w:szCs w:val="28"/>
        </w:rPr>
        <w:t>б) перечень работ по благоустройству дворовой территории, сформированный исходя из минимального перечня работ по благоустройству;</w:t>
      </w:r>
    </w:p>
    <w:p>
      <w:pPr>
        <w:pStyle w:val="Default"/>
        <w:widowControl/>
        <w:suppressAutoHyphens w:val="true"/>
        <w:bidi w:val="0"/>
        <w:spacing w:before="0" w:after="0"/>
        <w:ind w:left="0" w:right="0" w:firstLine="794"/>
        <w:jc w:val="both"/>
        <w:rPr>
          <w:sz w:val="28"/>
          <w:szCs w:val="28"/>
        </w:rPr>
      </w:pPr>
      <w:r>
        <w:rPr>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widowControl/>
        <w:suppressAutoHyphens w:val="true"/>
        <w:bidi w:val="0"/>
        <w:spacing w:before="0" w:after="0"/>
        <w:ind w:left="0" w:right="0" w:firstLine="794"/>
        <w:jc w:val="both"/>
        <w:rPr>
          <w:sz w:val="28"/>
          <w:szCs w:val="28"/>
        </w:rPr>
      </w:pPr>
      <w:r>
        <w:rPr>
          <w:sz w:val="28"/>
          <w:szCs w:val="28"/>
        </w:rPr>
        <w:t xml:space="preserve">г) форма участия: финансовое (при выборе видов работ из дополнительного перечня работ) и (или) трудовое; </w:t>
      </w:r>
    </w:p>
    <w:p>
      <w:pPr>
        <w:pStyle w:val="Default"/>
        <w:widowControl/>
        <w:suppressAutoHyphens w:val="true"/>
        <w:bidi w:val="0"/>
        <w:spacing w:before="0" w:after="0"/>
        <w:ind w:left="0" w:right="0" w:firstLine="794"/>
        <w:jc w:val="both"/>
        <w:rPr>
          <w:sz w:val="28"/>
          <w:szCs w:val="28"/>
        </w:rPr>
      </w:pPr>
      <w:r>
        <w:rPr>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Default"/>
        <w:widowControl/>
        <w:suppressAutoHyphens w:val="true"/>
        <w:bidi w:val="0"/>
        <w:spacing w:before="0" w:after="0"/>
        <w:ind w:left="0" w:right="0" w:firstLine="794"/>
        <w:jc w:val="both"/>
        <w:rPr>
          <w:sz w:val="28"/>
          <w:szCs w:val="28"/>
        </w:rPr>
      </w:pPr>
      <w:r>
        <w:rPr>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widowControl/>
        <w:suppressAutoHyphens w:val="true"/>
        <w:bidi w:val="0"/>
        <w:spacing w:before="0" w:after="0"/>
        <w:ind w:left="0" w:right="0" w:firstLine="794"/>
        <w:jc w:val="both"/>
        <w:rPr>
          <w:sz w:val="28"/>
          <w:szCs w:val="28"/>
        </w:rPr>
      </w:pPr>
      <w:r>
        <w:rPr>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widowControl/>
        <w:suppressAutoHyphens w:val="true"/>
        <w:bidi w:val="0"/>
        <w:spacing w:before="0" w:after="0"/>
        <w:ind w:left="0" w:right="0" w:firstLine="794"/>
        <w:jc w:val="both"/>
        <w:rPr>
          <w:sz w:val="28"/>
          <w:szCs w:val="28"/>
        </w:rPr>
      </w:pPr>
      <w:r>
        <w:rPr>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jc w:val="both"/>
        <w:rPr>
          <w:sz w:val="28"/>
          <w:szCs w:val="28"/>
        </w:rPr>
      </w:pPr>
      <w:r>
        <w:rPr>
          <w:sz w:val="28"/>
          <w:szCs w:val="28"/>
        </w:rPr>
        <w:t xml:space="preserve">          </w:t>
      </w:r>
      <w:r>
        <w:rPr>
          <w:sz w:val="28"/>
          <w:szCs w:val="28"/>
        </w:rPr>
        <w:t xml:space="preserve">8.3. схема с границами территории, предлагаемой к благоустройству (при наличии); </w:t>
      </w:r>
    </w:p>
    <w:p>
      <w:pPr>
        <w:pStyle w:val="Default"/>
        <w:jc w:val="both"/>
        <w:rPr>
          <w:sz w:val="28"/>
          <w:szCs w:val="28"/>
        </w:rPr>
      </w:pPr>
      <w:r>
        <w:rPr>
          <w:sz w:val="28"/>
          <w:szCs w:val="28"/>
        </w:rPr>
        <w:t xml:space="preserve">         </w:t>
      </w:r>
      <w:r>
        <w:rPr>
          <w:sz w:val="28"/>
          <w:szCs w:val="28"/>
        </w:rPr>
        <w:t xml:space="preserve">8.4. копию проектно-сметной документации, в том числе локальной сметы (при наличии); </w:t>
      </w:r>
    </w:p>
    <w:p>
      <w:pPr>
        <w:pStyle w:val="Default"/>
        <w:jc w:val="both"/>
        <w:rPr>
          <w:sz w:val="28"/>
          <w:szCs w:val="28"/>
        </w:rPr>
      </w:pPr>
      <w:r>
        <w:rPr>
          <w:sz w:val="28"/>
          <w:szCs w:val="28"/>
        </w:rPr>
        <w:t xml:space="preserve">    </w:t>
      </w:r>
      <w:r>
        <w:rPr>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sz w:val="28"/>
          <w:szCs w:val="28"/>
        </w:rPr>
        <w:t xml:space="preserve">        </w:t>
      </w:r>
      <w:r>
        <w:rPr>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sz w:val="28"/>
          <w:szCs w:val="28"/>
        </w:rPr>
        <w:t xml:space="preserve">         </w:t>
      </w:r>
      <w:r>
        <w:rPr>
          <w:sz w:val="28"/>
          <w:szCs w:val="28"/>
        </w:rPr>
        <w:t xml:space="preserve">10. Заявка с прилагаемыми к ней документами подается в администрацию </w:t>
      </w:r>
      <w:r>
        <w:rPr>
          <w:bCs/>
          <w:sz w:val="28"/>
          <w:szCs w:val="28"/>
        </w:rPr>
        <w:t>Камышловского городского округа</w:t>
      </w:r>
      <w:r>
        <w:rPr>
          <w:sz w:val="28"/>
          <w:szCs w:val="28"/>
        </w:rPr>
        <w:t xml:space="preserve"> нарочно по адресу: город Камышлов, улица Свердлова, дом 41, кабинеты 3 и 5, в рабочие дни с 9.00 до 12.00 и с 13.00 до 17.00. </w:t>
      </w:r>
    </w:p>
    <w:p>
      <w:pPr>
        <w:pStyle w:val="Default"/>
        <w:widowControl/>
        <w:suppressAutoHyphens w:val="true"/>
        <w:bidi w:val="0"/>
        <w:spacing w:before="0" w:after="0"/>
        <w:ind w:left="0" w:right="0" w:firstLine="680"/>
        <w:jc w:val="both"/>
        <w:rPr>
          <w:sz w:val="28"/>
          <w:szCs w:val="28"/>
        </w:rPr>
      </w:pPr>
      <w:r>
        <w:rPr>
          <w:sz w:val="28"/>
          <w:szCs w:val="28"/>
        </w:rPr>
        <w:t>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pPr>
        <w:pStyle w:val="Default"/>
        <w:widowControl/>
        <w:suppressAutoHyphens w:val="true"/>
        <w:bidi w:val="0"/>
        <w:spacing w:before="0" w:after="0"/>
        <w:ind w:left="0" w:right="0" w:firstLine="680"/>
        <w:jc w:val="both"/>
        <w:rPr>
          <w:sz w:val="28"/>
          <w:szCs w:val="28"/>
        </w:rPr>
      </w:pPr>
      <w:r>
        <w:rPr>
          <w:sz w:val="28"/>
          <w:szCs w:val="28"/>
        </w:rPr>
        <w:t xml:space="preserve">12. Администрация </w:t>
      </w:r>
      <w:r>
        <w:rPr>
          <w:bCs/>
          <w:sz w:val="28"/>
          <w:szCs w:val="28"/>
        </w:rPr>
        <w:t>Камышловского городского округа</w:t>
      </w:r>
      <w:r>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bCs/>
          <w:sz w:val="28"/>
          <w:szCs w:val="28"/>
        </w:rPr>
        <w:t>Камышловского городского округа</w:t>
      </w:r>
      <w:r>
        <w:rPr>
          <w:sz w:val="28"/>
          <w:szCs w:val="28"/>
        </w:rPr>
        <w:t>.</w:t>
      </w:r>
    </w:p>
    <w:p>
      <w:pPr>
        <w:pStyle w:val="Default"/>
        <w:widowControl/>
        <w:suppressAutoHyphens w:val="true"/>
        <w:bidi w:val="0"/>
        <w:spacing w:before="0" w:after="0"/>
        <w:ind w:left="0" w:right="0" w:firstLine="680"/>
        <w:jc w:val="both"/>
        <w:rPr>
          <w:sz w:val="28"/>
          <w:szCs w:val="28"/>
        </w:rPr>
      </w:pPr>
      <w:r>
        <w:rPr>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sz w:val="28"/>
          <w:szCs w:val="28"/>
        </w:rPr>
        <w:t xml:space="preserve">          </w:t>
      </w:r>
      <w:r>
        <w:rPr>
          <w:sz w:val="28"/>
          <w:szCs w:val="28"/>
        </w:rPr>
        <w:t xml:space="preserve">14. Комиссия возвращает заявку в следующих случаях: </w:t>
      </w:r>
    </w:p>
    <w:p>
      <w:pPr>
        <w:pStyle w:val="Default"/>
        <w:jc w:val="both"/>
        <w:rPr>
          <w:sz w:val="28"/>
          <w:szCs w:val="28"/>
        </w:rPr>
      </w:pPr>
      <w:r>
        <w:rPr>
          <w:sz w:val="28"/>
          <w:szCs w:val="28"/>
        </w:rPr>
        <w:t xml:space="preserve">       </w:t>
      </w:r>
      <w:r>
        <w:rPr>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sz w:val="28"/>
          <w:szCs w:val="28"/>
        </w:rPr>
        <w:t xml:space="preserve">          </w:t>
      </w:r>
      <w:r>
        <w:rPr>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jc w:val="both"/>
        <w:rPr>
          <w:sz w:val="28"/>
          <w:szCs w:val="28"/>
        </w:rPr>
      </w:pPr>
      <w:r>
        <w:rPr>
          <w:sz w:val="28"/>
          <w:szCs w:val="28"/>
        </w:rPr>
        <w:t xml:space="preserve">   </w:t>
      </w:r>
      <w:r>
        <w:rPr>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bCs/>
          <w:sz w:val="28"/>
          <w:szCs w:val="28"/>
        </w:rPr>
        <w:t>Камышловского городского округа</w:t>
      </w:r>
      <w:r>
        <w:rPr>
          <w:sz w:val="28"/>
          <w:szCs w:val="28"/>
        </w:rPr>
        <w:t xml:space="preserve"> в информационно-телекоммуникационной сети «Интернет».</w:t>
      </w:r>
    </w:p>
    <w:p>
      <w:pPr>
        <w:pStyle w:val="Default"/>
        <w:jc w:val="both"/>
        <w:rPr>
          <w:sz w:val="28"/>
          <w:szCs w:val="28"/>
        </w:rPr>
      </w:pPr>
      <w:r>
        <w:rPr>
          <w:sz w:val="28"/>
          <w:szCs w:val="28"/>
        </w:rPr>
        <w:t xml:space="preserve">        </w:t>
      </w:r>
      <w:r>
        <w:rPr>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jc w:val="both"/>
        <w:rPr>
          <w:sz w:val="28"/>
          <w:szCs w:val="28"/>
        </w:rPr>
      </w:pPr>
      <w:r>
        <w:rPr>
          <w:sz w:val="28"/>
          <w:szCs w:val="28"/>
        </w:rPr>
        <w:t xml:space="preserve">         </w:t>
      </w:r>
      <w:r>
        <w:rPr>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jc w:val="center"/>
        <w:rPr>
          <w:szCs w:val="28"/>
        </w:rPr>
      </w:pPr>
      <w:r>
        <w:rPr>
          <w:szCs w:val="28"/>
        </w:rPr>
      </w:r>
    </w:p>
    <w:p>
      <w:pPr>
        <w:pStyle w:val="BodyText2"/>
        <w:widowControl w:val="false"/>
        <w:suppressAutoHyphens w:val="true"/>
        <w:overflowPunct w:val="true"/>
        <w:bidi w:val="0"/>
        <w:spacing w:lineRule="auto" w:line="240" w:before="0" w:after="0"/>
        <w:ind w:left="5272" w:right="0" w:hanging="0"/>
        <w:jc w:val="left"/>
        <w:textAlignment w:val="baseline"/>
        <w:rPr/>
      </w:pPr>
      <w:r>
        <w:rPr>
          <w:szCs w:val="28"/>
        </w:rPr>
        <w:t xml:space="preserve">Приложение № 1 </w:t>
      </w:r>
    </w:p>
    <w:p>
      <w:pPr>
        <w:pStyle w:val="BodyText2"/>
        <w:widowControl w:val="false"/>
        <w:suppressAutoHyphens w:val="true"/>
        <w:overflowPunct w:val="true"/>
        <w:bidi w:val="0"/>
        <w:spacing w:lineRule="auto" w:line="240" w:before="0" w:after="0"/>
        <w:ind w:left="5272" w:right="0" w:hanging="0"/>
        <w:jc w:val="left"/>
        <w:textAlignment w:val="baseline"/>
        <w:rPr/>
      </w:pPr>
      <w:r>
        <w:rPr>
          <w:szCs w:val="28"/>
        </w:rPr>
        <w:t xml:space="preserve">к Порядку </w:t>
      </w:r>
      <w:r>
        <w:rPr>
          <w:bCs/>
        </w:rPr>
        <w:t xml:space="preserve">участия заинтересованных лиц </w:t>
      </w:r>
    </w:p>
    <w:p>
      <w:pPr>
        <w:pStyle w:val="BodyText2"/>
        <w:widowControl w:val="false"/>
        <w:suppressAutoHyphens w:val="true"/>
        <w:overflowPunct w:val="true"/>
        <w:bidi w:val="0"/>
        <w:spacing w:lineRule="auto" w:line="240" w:before="0" w:after="0"/>
        <w:ind w:left="5272" w:right="0" w:hanging="0"/>
        <w:jc w:val="left"/>
        <w:textAlignment w:val="baseline"/>
        <w:rPr/>
      </w:pPr>
      <w:r>
        <w:rPr>
          <w:bCs/>
        </w:rPr>
        <w:t xml:space="preserve">в реализации мероприятий, направленных </w:t>
      </w:r>
    </w:p>
    <w:p>
      <w:pPr>
        <w:pStyle w:val="BodyText2"/>
        <w:widowControl w:val="false"/>
        <w:suppressAutoHyphens w:val="true"/>
        <w:overflowPunct w:val="true"/>
        <w:bidi w:val="0"/>
        <w:spacing w:lineRule="auto" w:line="240" w:before="0" w:after="0"/>
        <w:ind w:left="5272" w:right="0" w:hanging="0"/>
        <w:jc w:val="left"/>
        <w:textAlignment w:val="baseline"/>
        <w:rPr/>
      </w:pPr>
      <w:r>
        <w:rPr>
          <w:bCs/>
        </w:rPr>
        <w:t xml:space="preserve">на формирование современной городской </w:t>
      </w:r>
    </w:p>
    <w:p>
      <w:pPr>
        <w:pStyle w:val="BodyText2"/>
        <w:widowControl w:val="false"/>
        <w:suppressAutoHyphens w:val="true"/>
        <w:overflowPunct w:val="true"/>
        <w:bidi w:val="0"/>
        <w:spacing w:lineRule="auto" w:line="240" w:before="0" w:after="0"/>
        <w:ind w:left="5272" w:right="0" w:hanging="0"/>
        <w:jc w:val="left"/>
        <w:textAlignment w:val="baseline"/>
        <w:rPr/>
      </w:pPr>
      <w:r>
        <w:rPr>
          <w:bCs/>
        </w:rPr>
        <w:t>среды дворовой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sz w:val="28"/>
          <w:szCs w:val="28"/>
        </w:rPr>
        <w:t xml:space="preserve">В Администрацию </w:t>
      </w:r>
      <w:r>
        <w:rPr>
          <w:bCs/>
          <w:sz w:val="28"/>
          <w:szCs w:val="28"/>
        </w:rPr>
        <w:t xml:space="preserve">Камышловского городского </w:t>
      </w:r>
    </w:p>
    <w:p>
      <w:pPr>
        <w:pStyle w:val="Default"/>
        <w:jc w:val="right"/>
        <w:rPr>
          <w:sz w:val="28"/>
          <w:szCs w:val="28"/>
        </w:rPr>
      </w:pPr>
      <w:r>
        <w:rPr>
          <w:bCs/>
          <w:sz w:val="28"/>
          <w:szCs w:val="28"/>
        </w:rPr>
        <w:t>округа</w:t>
      </w:r>
    </w:p>
    <w:p>
      <w:pPr>
        <w:pStyle w:val="Default"/>
        <w:jc w:val="right"/>
        <w:rPr>
          <w:sz w:val="28"/>
          <w:szCs w:val="28"/>
        </w:rPr>
      </w:pPr>
      <w:r>
        <w:rPr>
          <w:sz w:val="28"/>
          <w:szCs w:val="28"/>
        </w:rPr>
        <w:t xml:space="preserve">От ______________________________________ </w:t>
      </w:r>
    </w:p>
    <w:p>
      <w:pPr>
        <w:pStyle w:val="Default"/>
        <w:rPr/>
      </w:pPr>
      <w:r>
        <w:rPr>
          <w:sz w:val="28"/>
          <w:szCs w:val="28"/>
        </w:rPr>
        <w:t xml:space="preserve">                                                   </w:t>
      </w:r>
      <w:r>
        <w:rPr>
          <w:sz w:val="22"/>
          <w:szCs w:val="22"/>
        </w:rPr>
        <w:t xml:space="preserve">(указывается полностью фамилия, имя, отчество представителя)     </w:t>
      </w:r>
      <w:r>
        <w:rPr>
          <w:sz w:val="28"/>
          <w:szCs w:val="28"/>
        </w:rPr>
        <w:t xml:space="preserve">                                                                                </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проживающий (ая) по адресу: </w:t>
      </w:r>
    </w:p>
    <w:p>
      <w:pPr>
        <w:pStyle w:val="Default"/>
        <w:jc w:val="right"/>
        <w:rPr>
          <w:sz w:val="28"/>
          <w:szCs w:val="28"/>
        </w:rPr>
      </w:pPr>
      <w:r>
        <w:rPr>
          <w:sz w:val="28"/>
          <w:szCs w:val="28"/>
        </w:rPr>
        <w:t>_________________________________________</w:t>
      </w:r>
    </w:p>
    <w:p>
      <w:pPr>
        <w:pStyle w:val="Default"/>
        <w:jc w:val="right"/>
        <w:rPr>
          <w:sz w:val="28"/>
          <w:szCs w:val="28"/>
        </w:rPr>
      </w:pPr>
      <w:r>
        <w:rPr>
          <w:sz w:val="28"/>
          <w:szCs w:val="28"/>
        </w:rPr>
        <w:t xml:space="preserve">_________________________________________ </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Default"/>
        <w:rPr>
          <w:sz w:val="28"/>
          <w:szCs w:val="28"/>
        </w:rPr>
      </w:pPr>
      <w:r>
        <w:rPr>
          <w:sz w:val="28"/>
          <w:szCs w:val="28"/>
        </w:rPr>
      </w:r>
    </w:p>
    <w:p>
      <w:pPr>
        <w:pStyle w:val="Default"/>
        <w:jc w:val="center"/>
        <w:rPr>
          <w:sz w:val="28"/>
          <w:szCs w:val="28"/>
        </w:rPr>
      </w:pPr>
      <w:r>
        <w:rPr>
          <w:sz w:val="28"/>
          <w:szCs w:val="28"/>
        </w:rPr>
        <w:t>ЗАЯВКА</w:t>
      </w:r>
    </w:p>
    <w:p>
      <w:pPr>
        <w:pStyle w:val="Default"/>
        <w:jc w:val="center"/>
        <w:rPr>
          <w:sz w:val="28"/>
          <w:szCs w:val="28"/>
        </w:rPr>
      </w:pPr>
      <w:r>
        <w:rPr>
          <w:sz w:val="28"/>
          <w:szCs w:val="28"/>
        </w:rPr>
        <w:t xml:space="preserve">о включении дворовой территории в </w:t>
      </w:r>
      <w:r>
        <w:rPr>
          <w:bCs/>
          <w:sz w:val="28"/>
          <w:szCs w:val="28"/>
        </w:rPr>
        <w:t xml:space="preserve">муниципальную программу </w:t>
      </w:r>
      <w:r>
        <w:rPr>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sz w:val="28"/>
          <w:szCs w:val="28"/>
        </w:rPr>
      </w:pPr>
      <w:r>
        <w:rPr>
          <w:sz w:val="28"/>
          <w:szCs w:val="28"/>
        </w:rPr>
      </w:r>
    </w:p>
    <w:p>
      <w:pPr>
        <w:pStyle w:val="Default"/>
        <w:jc w:val="both"/>
        <w:rPr>
          <w:sz w:val="28"/>
          <w:szCs w:val="28"/>
        </w:rPr>
      </w:pPr>
      <w:r>
        <w:rPr>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sz w:val="28"/>
          <w:szCs w:val="28"/>
        </w:rPr>
        <w:t>(указать адрес многоквартирного дома)</w:t>
      </w:r>
    </w:p>
    <w:p>
      <w:pPr>
        <w:pStyle w:val="Default"/>
        <w:jc w:val="both"/>
        <w:rPr>
          <w:sz w:val="28"/>
          <w:szCs w:val="28"/>
        </w:rPr>
      </w:pPr>
      <w:r>
        <w:rPr>
          <w:sz w:val="28"/>
          <w:szCs w:val="28"/>
        </w:rPr>
        <w:t xml:space="preserve">в муниципальную программу формирования современной городской среды на территории </w:t>
      </w:r>
      <w:r>
        <w:rPr>
          <w:bCs/>
          <w:sz w:val="28"/>
          <w:szCs w:val="28"/>
        </w:rPr>
        <w:t>Камышловского городского округа</w:t>
      </w:r>
      <w:r>
        <w:rPr>
          <w:sz w:val="28"/>
          <w:szCs w:val="28"/>
        </w:rPr>
        <w:t xml:space="preserve"> для благоустройства дворовой территории.</w:t>
      </w:r>
    </w:p>
    <w:p>
      <w:pPr>
        <w:pStyle w:val="Default"/>
        <w:jc w:val="both"/>
        <w:rPr>
          <w:sz w:val="28"/>
          <w:szCs w:val="28"/>
        </w:rPr>
      </w:pPr>
      <w:r>
        <w:rPr>
          <w:sz w:val="28"/>
          <w:szCs w:val="28"/>
        </w:rPr>
        <w:t xml:space="preserve"> </w:t>
      </w:r>
      <w:r>
        <w:rPr>
          <w:sz w:val="28"/>
          <w:szCs w:val="28"/>
        </w:rPr>
        <w:t xml:space="preserve">Приложение: </w:t>
      </w:r>
    </w:p>
    <w:p>
      <w:pPr>
        <w:pStyle w:val="Default"/>
        <w:jc w:val="both"/>
        <w:rPr>
          <w:sz w:val="28"/>
          <w:szCs w:val="28"/>
        </w:rPr>
      </w:pPr>
      <w:r>
        <w:rPr>
          <w:sz w:val="28"/>
          <w:szCs w:val="28"/>
        </w:rPr>
        <w:t xml:space="preserve">          </w:t>
      </w:r>
      <w:r>
        <w:rPr>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sz w:val="28"/>
          <w:szCs w:val="28"/>
        </w:rPr>
        <w:t xml:space="preserve">          </w:t>
      </w:r>
      <w:r>
        <w:rPr>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sz w:val="28"/>
          <w:szCs w:val="28"/>
        </w:rPr>
        <w:t xml:space="preserve">          </w:t>
      </w:r>
      <w:r>
        <w:rPr>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sz w:val="28"/>
          <w:szCs w:val="28"/>
        </w:rPr>
        <w:t xml:space="preserve">          </w:t>
      </w:r>
      <w:r>
        <w:rPr>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sz w:val="28"/>
          <w:szCs w:val="28"/>
        </w:rPr>
      </w:r>
    </w:p>
    <w:p>
      <w:pPr>
        <w:pStyle w:val="Default"/>
        <w:rPr>
          <w:szCs w:val="28"/>
        </w:rPr>
      </w:pPr>
      <w:r>
        <w:rPr>
          <w:sz w:val="28"/>
          <w:szCs w:val="28"/>
        </w:rPr>
        <w:t xml:space="preserve">Представитель              ______________                                            ________________ </w:t>
      </w:r>
      <w:r>
        <w:rPr>
          <w:szCs w:val="28"/>
        </w:rPr>
        <w:t xml:space="preserve">                  (подпись)                                                                                       (Фамилия и инициалы)</w:t>
      </w:r>
    </w:p>
    <w:p>
      <w:pPr>
        <w:pStyle w:val="BodyText2"/>
        <w:jc w:val="center"/>
        <w:rPr>
          <w:szCs w:val="28"/>
        </w:rPr>
      </w:pPr>
      <w:r>
        <w:rPr>
          <w:szCs w:val="28"/>
        </w:rPr>
      </w:r>
    </w:p>
    <w:p>
      <w:pPr>
        <w:pStyle w:val="NoSpacing"/>
        <w:widowControl/>
        <w:suppressAutoHyphens w:val="true"/>
        <w:bidi w:val="0"/>
        <w:spacing w:before="0" w:after="0"/>
        <w:ind w:left="4876" w:right="0" w:hanging="0"/>
        <w:jc w:val="left"/>
        <w:rPr/>
      </w:pPr>
      <w:r>
        <w:rPr>
          <w:rFonts w:cs="Liberation Serif" w:ascii="Liberation Serif" w:hAnsi="Liberation Serif"/>
        </w:rPr>
        <w:t>Приложение № 2</w:t>
      </w:r>
    </w:p>
    <w:p>
      <w:pPr>
        <w:pStyle w:val="NoSpacing"/>
        <w:widowControl/>
        <w:suppressAutoHyphens w:val="true"/>
        <w:bidi w:val="0"/>
        <w:spacing w:before="0" w:after="0"/>
        <w:ind w:left="4876" w:right="0" w:hanging="0"/>
        <w:jc w:val="left"/>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876" w:right="0" w:hanging="0"/>
        <w:jc w:val="left"/>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876" w:right="0" w:hanging="0"/>
        <w:jc w:val="left"/>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876" w:right="0" w:hanging="0"/>
        <w:jc w:val="left"/>
        <w:rPr/>
      </w:pPr>
      <w:r>
        <w:rPr>
          <w:rFonts w:cs="Liberation Serif" w:ascii="Liberation Serif" w:hAnsi="Liberation Serif"/>
        </w:rPr>
        <w:t>на 2017-2024 годы»</w:t>
      </w:r>
    </w:p>
    <w:p>
      <w:pPr>
        <w:pStyle w:val="Default"/>
        <w:jc w:val="center"/>
        <w:rPr>
          <w:b/>
          <w:b/>
          <w:bCs/>
          <w:sz w:val="28"/>
          <w:szCs w:val="28"/>
        </w:rPr>
      </w:pPr>
      <w:r>
        <w:rPr>
          <w:b/>
          <w:bCs/>
          <w:sz w:val="28"/>
          <w:szCs w:val="28"/>
        </w:rPr>
      </w:r>
    </w:p>
    <w:p>
      <w:pPr>
        <w:pStyle w:val="Default"/>
        <w:jc w:val="center"/>
        <w:rPr>
          <w:b/>
          <w:b/>
          <w:bCs/>
          <w:sz w:val="28"/>
          <w:szCs w:val="28"/>
        </w:rPr>
      </w:pPr>
      <w:r>
        <w:rPr>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sz w:val="28"/>
          <w:szCs w:val="28"/>
        </w:rPr>
      </w:pPr>
      <w:r>
        <w:rPr>
          <w:sz w:val="28"/>
          <w:szCs w:val="28"/>
        </w:rPr>
      </w:r>
    </w:p>
    <w:p>
      <w:pPr>
        <w:pStyle w:val="Default"/>
        <w:widowControl/>
        <w:suppressAutoHyphens w:val="true"/>
        <w:bidi w:val="0"/>
        <w:spacing w:before="0" w:after="34"/>
        <w:ind w:left="0" w:right="0" w:firstLine="737"/>
        <w:jc w:val="both"/>
        <w:rPr>
          <w:sz w:val="28"/>
          <w:szCs w:val="28"/>
        </w:rPr>
      </w:pPr>
      <w:r>
        <w:rPr>
          <w:sz w:val="28"/>
          <w:szCs w:val="28"/>
        </w:rPr>
        <w:t xml:space="preserve">1. Настоящий Порядок определяет последовательность </w:t>
      </w:r>
      <w:r>
        <w:rPr>
          <w:bCs/>
          <w:sz w:val="28"/>
          <w:szCs w:val="28"/>
        </w:rPr>
        <w:t xml:space="preserve">представления, рассмотрения и оценки предложений граждан, организаций о включении в муниципальную программу </w:t>
      </w:r>
      <w:r>
        <w:rPr>
          <w:iCs/>
          <w:sz w:val="28"/>
          <w:szCs w:val="28"/>
        </w:rPr>
        <w:t xml:space="preserve">«Формирование современной городской среды на территории Камышловского городского округа на 2017-2024 годы» </w:t>
      </w:r>
      <w:r>
        <w:rPr>
          <w:bCs/>
          <w:sz w:val="28"/>
          <w:szCs w:val="28"/>
        </w:rPr>
        <w:t>общественной территории и формирования современной городской среды на территории Камышловского городского округа</w:t>
      </w:r>
      <w:r>
        <w:rPr>
          <w:sz w:val="28"/>
          <w:szCs w:val="28"/>
        </w:rPr>
        <w:t xml:space="preserve"> подлежащей благоустройству (далее – общественная территория).</w:t>
      </w:r>
    </w:p>
    <w:p>
      <w:pPr>
        <w:pStyle w:val="Default"/>
        <w:widowControl/>
        <w:suppressAutoHyphens w:val="true"/>
        <w:bidi w:val="0"/>
        <w:spacing w:before="0" w:after="34"/>
        <w:ind w:left="0" w:right="0" w:firstLine="737"/>
        <w:jc w:val="both"/>
        <w:rPr>
          <w:sz w:val="28"/>
          <w:szCs w:val="28"/>
        </w:rPr>
      </w:pPr>
      <w:r>
        <w:rPr>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sz w:val="28"/>
          <w:szCs w:val="28"/>
        </w:rPr>
        <w:t xml:space="preserve">          </w:t>
      </w:r>
      <w:r>
        <w:rPr>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sz w:val="28"/>
          <w:szCs w:val="28"/>
        </w:rPr>
        <w:t xml:space="preserve">          </w:t>
      </w:r>
      <w:r>
        <w:rPr>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sz w:val="28"/>
          <w:szCs w:val="28"/>
        </w:rPr>
      </w:pPr>
      <w:r>
        <w:rPr>
          <w:sz w:val="28"/>
          <w:szCs w:val="28"/>
        </w:rPr>
        <w:t xml:space="preserve">         </w:t>
      </w:r>
      <w:r>
        <w:rPr>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sz w:val="28"/>
          <w:szCs w:val="28"/>
        </w:rPr>
        <w:t xml:space="preserve">          </w:t>
      </w:r>
      <w:r>
        <w:rPr>
          <w:sz w:val="28"/>
          <w:szCs w:val="28"/>
        </w:rPr>
        <w:t xml:space="preserve">5.1. наиболее посещаемая территория; </w:t>
      </w:r>
    </w:p>
    <w:p>
      <w:pPr>
        <w:pStyle w:val="Default"/>
        <w:spacing w:before="0" w:after="34"/>
        <w:jc w:val="both"/>
        <w:rPr>
          <w:sz w:val="28"/>
          <w:szCs w:val="28"/>
        </w:rPr>
      </w:pPr>
      <w:r>
        <w:rPr>
          <w:sz w:val="28"/>
          <w:szCs w:val="28"/>
        </w:rPr>
        <w:t xml:space="preserve">          </w:t>
      </w:r>
      <w:r>
        <w:rPr>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sz w:val="28"/>
          <w:szCs w:val="28"/>
        </w:rPr>
        <w:t xml:space="preserve">          </w:t>
      </w:r>
      <w:r>
        <w:rPr>
          <w:sz w:val="28"/>
          <w:szCs w:val="28"/>
        </w:rPr>
        <w:t xml:space="preserve">5.3. возможность реализации проекта в полном объеме. </w:t>
      </w:r>
    </w:p>
    <w:p>
      <w:pPr>
        <w:pStyle w:val="Default"/>
        <w:jc w:val="both"/>
        <w:rPr>
          <w:sz w:val="28"/>
          <w:szCs w:val="28"/>
        </w:rPr>
      </w:pPr>
      <w:r>
        <w:rPr>
          <w:sz w:val="28"/>
          <w:szCs w:val="28"/>
        </w:rPr>
        <w:t xml:space="preserve">          </w:t>
      </w:r>
      <w:r>
        <w:rPr>
          <w:sz w:val="28"/>
          <w:szCs w:val="28"/>
        </w:rPr>
        <w:t xml:space="preserve">6. Заявитель в заявке вправе указать: </w:t>
      </w:r>
    </w:p>
    <w:p>
      <w:pPr>
        <w:pStyle w:val="Default"/>
        <w:spacing w:before="0" w:after="34"/>
        <w:jc w:val="both"/>
        <w:rPr>
          <w:sz w:val="28"/>
          <w:szCs w:val="28"/>
        </w:rPr>
      </w:pPr>
      <w:r>
        <w:rPr>
          <w:sz w:val="28"/>
          <w:szCs w:val="28"/>
        </w:rPr>
        <w:t xml:space="preserve">        </w:t>
      </w:r>
      <w:r>
        <w:rPr>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sz w:val="28"/>
          <w:szCs w:val="28"/>
        </w:rPr>
      </w:pPr>
      <w:r>
        <w:rPr>
          <w:sz w:val="28"/>
          <w:szCs w:val="28"/>
        </w:rPr>
        <w:t xml:space="preserve">        </w:t>
      </w:r>
      <w:r>
        <w:rPr>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widowControl/>
        <w:suppressAutoHyphens w:val="true"/>
        <w:bidi w:val="0"/>
        <w:spacing w:before="0" w:after="0"/>
        <w:ind w:left="0" w:right="0" w:firstLine="680"/>
        <w:jc w:val="both"/>
        <w:rPr>
          <w:sz w:val="28"/>
          <w:szCs w:val="28"/>
        </w:rPr>
      </w:pPr>
      <w:r>
        <w:rPr>
          <w:sz w:val="28"/>
          <w:szCs w:val="28"/>
        </w:rPr>
        <w:t>6.3. предложения по организации различных по функциональному назначению зон на общественной территории, предлагаемой к благоустройству;</w:t>
      </w:r>
    </w:p>
    <w:p>
      <w:pPr>
        <w:pStyle w:val="Default"/>
        <w:widowControl/>
        <w:suppressAutoHyphens w:val="true"/>
        <w:bidi w:val="0"/>
        <w:spacing w:before="0" w:after="0"/>
        <w:ind w:left="0" w:right="0" w:firstLine="737"/>
        <w:jc w:val="both"/>
        <w:rPr>
          <w:sz w:val="28"/>
          <w:szCs w:val="28"/>
        </w:rPr>
      </w:pPr>
      <w:r>
        <w:rPr>
          <w:sz w:val="28"/>
          <w:szCs w:val="28"/>
        </w:rPr>
        <w:t>6.4. предложения по стилевому решению, в том числе по типам озеленения общественной территории, освещения и осветительного оборудования;</w:t>
      </w:r>
    </w:p>
    <w:p>
      <w:pPr>
        <w:pStyle w:val="Default"/>
        <w:widowControl/>
        <w:suppressAutoHyphens w:val="true"/>
        <w:bidi w:val="0"/>
        <w:spacing w:before="0" w:after="0"/>
        <w:ind w:left="0" w:right="0" w:firstLine="737"/>
        <w:jc w:val="both"/>
        <w:rPr>
          <w:sz w:val="28"/>
          <w:szCs w:val="28"/>
        </w:rPr>
      </w:pPr>
      <w:r>
        <w:rPr>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sz w:val="28"/>
          <w:szCs w:val="28"/>
        </w:rPr>
        <w:t xml:space="preserve">          </w:t>
      </w:r>
      <w:r>
        <w:rPr>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sz w:val="28"/>
          <w:szCs w:val="28"/>
        </w:rPr>
        <w:t xml:space="preserve">          </w:t>
      </w:r>
      <w:r>
        <w:rPr>
          <w:sz w:val="28"/>
          <w:szCs w:val="28"/>
        </w:rPr>
        <w:t xml:space="preserve">8. Заявка с прилагаемыми к ней документами подается в администрацию </w:t>
      </w:r>
      <w:r>
        <w:rPr>
          <w:bCs/>
          <w:sz w:val="28"/>
          <w:szCs w:val="28"/>
        </w:rPr>
        <w:t>Камышловского городского округа</w:t>
      </w:r>
      <w:r>
        <w:rPr>
          <w:sz w:val="28"/>
          <w:szCs w:val="28"/>
        </w:rPr>
        <w:t xml:space="preserve"> нарочно по адресу: город Камышлов, улица Свердлова, дом 41, кабинеты 3 и 5 в рабочие дни с 9.00 до 12.00 и с 13.00 до 17.00. </w:t>
      </w:r>
    </w:p>
    <w:p>
      <w:pPr>
        <w:pStyle w:val="Default"/>
        <w:widowControl/>
        <w:suppressAutoHyphens w:val="true"/>
        <w:bidi w:val="0"/>
        <w:spacing w:before="0" w:after="34"/>
        <w:ind w:left="0" w:right="0" w:firstLine="680"/>
        <w:jc w:val="both"/>
        <w:rPr>
          <w:sz w:val="28"/>
          <w:szCs w:val="28"/>
        </w:rPr>
      </w:pPr>
      <w:r>
        <w:rPr>
          <w:sz w:val="28"/>
          <w:szCs w:val="28"/>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pPr>
        <w:pStyle w:val="Default"/>
        <w:widowControl/>
        <w:suppressAutoHyphens w:val="true"/>
        <w:bidi w:val="0"/>
        <w:spacing w:before="0" w:after="34"/>
        <w:ind w:left="0" w:right="0" w:firstLine="680"/>
        <w:jc w:val="both"/>
        <w:rPr>
          <w:sz w:val="28"/>
          <w:szCs w:val="28"/>
        </w:rPr>
      </w:pPr>
      <w:r>
        <w:rPr>
          <w:sz w:val="28"/>
          <w:szCs w:val="28"/>
        </w:rPr>
        <w:t xml:space="preserve">10. Администрация </w:t>
      </w:r>
      <w:r>
        <w:rPr>
          <w:bCs/>
          <w:sz w:val="28"/>
          <w:szCs w:val="28"/>
        </w:rPr>
        <w:t>Камышловского городского округа</w:t>
      </w:r>
      <w:r>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bCs/>
          <w:sz w:val="28"/>
          <w:szCs w:val="28"/>
        </w:rPr>
        <w:t>Камышловского городского округа</w:t>
      </w:r>
      <w:r>
        <w:rPr>
          <w:sz w:val="28"/>
          <w:szCs w:val="28"/>
        </w:rPr>
        <w:t>.</w:t>
      </w:r>
    </w:p>
    <w:p>
      <w:pPr>
        <w:pStyle w:val="Default"/>
        <w:widowControl/>
        <w:suppressAutoHyphens w:val="true"/>
        <w:bidi w:val="0"/>
        <w:spacing w:before="0" w:after="34"/>
        <w:ind w:left="0" w:right="0" w:firstLine="680"/>
        <w:jc w:val="both"/>
        <w:rPr>
          <w:sz w:val="28"/>
          <w:szCs w:val="28"/>
        </w:rPr>
      </w:pPr>
      <w:r>
        <w:rPr>
          <w:sz w:val="28"/>
          <w:szCs w:val="28"/>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pPr>
        <w:pStyle w:val="Default"/>
        <w:widowControl/>
        <w:suppressAutoHyphens w:val="true"/>
        <w:bidi w:val="0"/>
        <w:spacing w:before="0" w:after="34"/>
        <w:ind w:left="0" w:right="0" w:firstLine="680"/>
        <w:jc w:val="both"/>
        <w:rPr>
          <w:sz w:val="28"/>
          <w:szCs w:val="28"/>
        </w:rPr>
      </w:pPr>
      <w:r>
        <w:rPr>
          <w:sz w:val="28"/>
          <w:szCs w:val="28"/>
        </w:rPr>
        <w:t xml:space="preserve">12. Все поступившие заявки по итогам обсуждения комиссии размещаются на официальном сайте Администрации </w:t>
      </w:r>
      <w:r>
        <w:rPr>
          <w:bCs/>
          <w:sz w:val="28"/>
          <w:szCs w:val="28"/>
        </w:rPr>
        <w:t>Камышловского городского округа</w:t>
      </w:r>
      <w:r>
        <w:rPr>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BodyText2"/>
        <w:jc w:val="center"/>
        <w:rPr>
          <w:b/>
          <w:b/>
          <w:szCs w:val="28"/>
        </w:rPr>
      </w:pPr>
      <w:r>
        <w:rPr>
          <w:b/>
          <w:szCs w:val="28"/>
        </w:rPr>
      </w:r>
    </w:p>
    <w:p>
      <w:pPr>
        <w:pStyle w:val="NoSpacing"/>
        <w:suppressAutoHyphens w:val="true"/>
        <w:overflowPunct w:val="true"/>
        <w:bidi w:val="0"/>
        <w:spacing w:before="0" w:after="0"/>
        <w:ind w:left="0" w:right="0" w:firstLine="4989"/>
        <w:jc w:val="left"/>
        <w:textAlignment w:val="baseline"/>
        <w:rPr/>
      </w:pPr>
      <w:r>
        <w:rPr>
          <w:rFonts w:cs="Liberation Serif" w:ascii="Liberation Serif" w:hAnsi="Liberation Serif"/>
        </w:rPr>
        <w:t>Приложение № 1</w:t>
      </w:r>
    </w:p>
    <w:p>
      <w:pPr>
        <w:pStyle w:val="BodyText2"/>
        <w:suppressAutoHyphens w:val="true"/>
        <w:overflowPunct w:val="true"/>
        <w:bidi w:val="0"/>
        <w:spacing w:lineRule="auto" w:line="240" w:before="0" w:after="0"/>
        <w:ind w:left="0" w:right="0" w:firstLine="4989"/>
        <w:jc w:val="left"/>
        <w:textAlignment w:val="baseline"/>
        <w:rPr/>
      </w:pPr>
      <w:r>
        <w:rPr>
          <w:szCs w:val="28"/>
        </w:rPr>
        <w:t xml:space="preserve">к Порядку </w:t>
      </w:r>
      <w:r>
        <w:rPr>
          <w:bCs/>
        </w:rPr>
        <w:t xml:space="preserve">участия заинтересованных лиц </w:t>
      </w:r>
    </w:p>
    <w:p>
      <w:pPr>
        <w:pStyle w:val="BodyText2"/>
        <w:suppressAutoHyphens w:val="true"/>
        <w:overflowPunct w:val="true"/>
        <w:bidi w:val="0"/>
        <w:spacing w:lineRule="auto" w:line="240" w:before="0" w:after="0"/>
        <w:ind w:left="0" w:right="0" w:firstLine="4989"/>
        <w:jc w:val="left"/>
        <w:textAlignment w:val="baseline"/>
        <w:rPr/>
      </w:pPr>
      <w:r>
        <w:rPr>
          <w:bCs/>
        </w:rPr>
        <w:t xml:space="preserve">в реализации мероприятий, направленных </w:t>
      </w:r>
    </w:p>
    <w:p>
      <w:pPr>
        <w:pStyle w:val="BodyText2"/>
        <w:suppressAutoHyphens w:val="true"/>
        <w:overflowPunct w:val="true"/>
        <w:bidi w:val="0"/>
        <w:spacing w:lineRule="auto" w:line="240" w:before="0" w:after="0"/>
        <w:ind w:left="0" w:right="0" w:firstLine="4989"/>
        <w:jc w:val="left"/>
        <w:textAlignment w:val="baseline"/>
        <w:rPr/>
      </w:pPr>
      <w:r>
        <w:rPr>
          <w:bCs/>
        </w:rPr>
        <w:t xml:space="preserve">на формирование современной городской </w:t>
      </w:r>
    </w:p>
    <w:p>
      <w:pPr>
        <w:pStyle w:val="BodyText2"/>
        <w:suppressAutoHyphens w:val="true"/>
        <w:overflowPunct w:val="true"/>
        <w:bidi w:val="0"/>
        <w:spacing w:lineRule="auto" w:line="240" w:before="0" w:after="0"/>
        <w:ind w:left="0" w:right="0" w:firstLine="4989"/>
        <w:jc w:val="left"/>
        <w:textAlignment w:val="baseline"/>
        <w:rPr/>
      </w:pPr>
      <w:r>
        <w:rPr>
          <w:bCs/>
        </w:rPr>
        <w:t>среды общественной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sz w:val="28"/>
          <w:szCs w:val="28"/>
        </w:rPr>
        <w:t xml:space="preserve">В Администрацию </w:t>
      </w:r>
      <w:r>
        <w:rPr>
          <w:bCs/>
          <w:sz w:val="28"/>
          <w:szCs w:val="28"/>
        </w:rPr>
        <w:t xml:space="preserve">Камышловского городского </w:t>
      </w:r>
    </w:p>
    <w:p>
      <w:pPr>
        <w:pStyle w:val="Default"/>
        <w:jc w:val="right"/>
        <w:rPr>
          <w:sz w:val="28"/>
          <w:szCs w:val="28"/>
        </w:rPr>
      </w:pPr>
      <w:r>
        <w:rPr>
          <w:bCs/>
          <w:sz w:val="28"/>
          <w:szCs w:val="28"/>
        </w:rPr>
        <w:t>округа</w:t>
      </w:r>
    </w:p>
    <w:p>
      <w:pPr>
        <w:pStyle w:val="Default"/>
        <w:jc w:val="right"/>
        <w:rPr>
          <w:sz w:val="28"/>
          <w:szCs w:val="28"/>
        </w:rPr>
      </w:pPr>
      <w:r>
        <w:rPr>
          <w:sz w:val="28"/>
          <w:szCs w:val="28"/>
        </w:rPr>
        <w:t xml:space="preserve">От ______________________________________ </w:t>
      </w:r>
    </w:p>
    <w:p>
      <w:pPr>
        <w:pStyle w:val="Default"/>
        <w:jc w:val="right"/>
        <w:rPr/>
      </w:pPr>
      <w:r>
        <w:rPr/>
        <w:t xml:space="preserve">                          </w:t>
      </w:r>
      <w:r>
        <w:rPr>
          <w:sz w:val="20"/>
          <w:szCs w:val="20"/>
        </w:rPr>
        <w:t xml:space="preserve"> </w:t>
      </w:r>
      <w:r>
        <w:rPr>
          <w:sz w:val="20"/>
          <w:szCs w:val="20"/>
        </w:rPr>
        <w:t>(указывается полностью фамилия, имя, отчество полностью, наименование организации)</w:t>
      </w:r>
    </w:p>
    <w:p>
      <w:pPr>
        <w:pStyle w:val="Default"/>
        <w:jc w:val="right"/>
        <w:rPr>
          <w:sz w:val="28"/>
          <w:szCs w:val="28"/>
        </w:rPr>
      </w:pPr>
      <w:r>
        <w:rPr>
          <w:sz w:val="28"/>
          <w:szCs w:val="28"/>
        </w:rPr>
        <w:t>________________________________</w:t>
      </w:r>
    </w:p>
    <w:p>
      <w:pPr>
        <w:pStyle w:val="Default"/>
        <w:jc w:val="center"/>
        <w:rPr/>
      </w:pPr>
      <w:r>
        <w:rPr/>
        <w:t xml:space="preserve">                                                             </w:t>
      </w:r>
      <w:r>
        <w:rPr/>
        <w:t>проживающий (ая) (имеющий местонахождение</w:t>
      </w:r>
    </w:p>
    <w:p>
      <w:pPr>
        <w:pStyle w:val="Default"/>
        <w:rPr/>
      </w:pPr>
      <w:r>
        <w:rPr/>
        <w:t xml:space="preserve">                                                             </w:t>
      </w:r>
      <w:r>
        <w:rPr/>
        <w:t>- для юридического лица):</w:t>
      </w:r>
    </w:p>
    <w:p>
      <w:pPr>
        <w:pStyle w:val="Default"/>
        <w:jc w:val="right"/>
        <w:rPr>
          <w:sz w:val="28"/>
          <w:szCs w:val="28"/>
        </w:rPr>
      </w:pPr>
      <w:r>
        <w:rPr>
          <w:sz w:val="28"/>
          <w:szCs w:val="28"/>
        </w:rPr>
        <w:t>_________________________________________</w:t>
      </w:r>
    </w:p>
    <w:p>
      <w:pPr>
        <w:pStyle w:val="Default"/>
        <w:jc w:val="center"/>
        <w:rPr>
          <w:sz w:val="28"/>
          <w:szCs w:val="28"/>
        </w:rPr>
      </w:pPr>
      <w:r>
        <w:rPr>
          <w:sz w:val="28"/>
          <w:szCs w:val="28"/>
        </w:rPr>
        <w:t xml:space="preserve">                               </w:t>
      </w:r>
      <w:r>
        <w:rPr>
          <w:sz w:val="28"/>
          <w:szCs w:val="28"/>
        </w:rPr>
        <w:t xml:space="preserve">Номер контактного телефона: </w:t>
      </w:r>
    </w:p>
    <w:p>
      <w:pPr>
        <w:pStyle w:val="Default"/>
        <w:jc w:val="right"/>
        <w:rPr>
          <w:sz w:val="28"/>
          <w:szCs w:val="28"/>
        </w:rPr>
      </w:pPr>
      <w:r>
        <w:rPr>
          <w:sz w:val="28"/>
          <w:szCs w:val="28"/>
        </w:rPr>
        <w:t xml:space="preserve">_________________________________________ </w:t>
      </w:r>
    </w:p>
    <w:p>
      <w:pPr>
        <w:pStyle w:val="BodyText2"/>
        <w:jc w:val="center"/>
        <w:rPr>
          <w:b/>
          <w:b/>
          <w:szCs w:val="28"/>
        </w:rPr>
      </w:pPr>
      <w:r>
        <w:rPr>
          <w:b/>
          <w:szCs w:val="28"/>
        </w:rPr>
      </w:r>
    </w:p>
    <w:p>
      <w:pPr>
        <w:pStyle w:val="Default"/>
        <w:jc w:val="center"/>
        <w:rPr>
          <w:sz w:val="28"/>
          <w:szCs w:val="28"/>
        </w:rPr>
      </w:pPr>
      <w:r>
        <w:rPr>
          <w:sz w:val="28"/>
          <w:szCs w:val="28"/>
        </w:rPr>
        <w:t>ЗАЯВКА</w:t>
      </w:r>
    </w:p>
    <w:p>
      <w:pPr>
        <w:pStyle w:val="Default"/>
        <w:jc w:val="center"/>
        <w:rPr>
          <w:sz w:val="28"/>
          <w:szCs w:val="28"/>
        </w:rPr>
      </w:pPr>
      <w:r>
        <w:rPr>
          <w:sz w:val="28"/>
          <w:szCs w:val="28"/>
        </w:rPr>
        <w:t xml:space="preserve">о включении </w:t>
      </w:r>
      <w:r>
        <w:rPr>
          <w:bCs/>
          <w:sz w:val="28"/>
          <w:szCs w:val="28"/>
        </w:rPr>
        <w:t xml:space="preserve">в муниципальную программу </w:t>
      </w:r>
      <w:r>
        <w:rPr>
          <w:iCs/>
          <w:sz w:val="28"/>
          <w:szCs w:val="28"/>
        </w:rPr>
        <w:t xml:space="preserve">«Формирование современной городской среды на территории Камышловского городского округа на 2017-2024 годы», утвержденной постановлением главы </w:t>
      </w:r>
      <w:r>
        <w:rPr>
          <w:bCs/>
          <w:sz w:val="28"/>
          <w:szCs w:val="28"/>
        </w:rPr>
        <w:t xml:space="preserve">Камышловского городского округа </w:t>
      </w:r>
      <w:r>
        <w:rPr>
          <w:sz w:val="28"/>
          <w:szCs w:val="28"/>
        </w:rPr>
        <w:t xml:space="preserve">от 28.07.2017 № 712 </w:t>
      </w:r>
      <w:r>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pPr>
        <w:pStyle w:val="Default"/>
        <w:jc w:val="center"/>
        <w:rPr>
          <w:sz w:val="28"/>
          <w:szCs w:val="28"/>
        </w:rPr>
      </w:pPr>
      <w:r>
        <w:rPr>
          <w:sz w:val="28"/>
          <w:szCs w:val="28"/>
        </w:rPr>
      </w:r>
    </w:p>
    <w:p>
      <w:pPr>
        <w:pStyle w:val="Default"/>
        <w:numPr>
          <w:ilvl w:val="0"/>
          <w:numId w:val="1"/>
        </w:numPr>
        <w:rPr>
          <w:sz w:val="28"/>
          <w:szCs w:val="28"/>
        </w:rPr>
      </w:pPr>
      <w:r>
        <w:rPr>
          <w:sz w:val="28"/>
          <w:szCs w:val="28"/>
        </w:rPr>
        <w:t>Общая характеристика проекта</w:t>
      </w:r>
    </w:p>
    <w:p>
      <w:pPr>
        <w:pStyle w:val="Default"/>
        <w:ind w:left="3495" w:hanging="0"/>
        <w:rPr>
          <w:sz w:val="28"/>
          <w:szCs w:val="28"/>
        </w:rPr>
      </w:pPr>
      <w:r>
        <w:rPr>
          <w:sz w:val="28"/>
          <w:szCs w:val="28"/>
        </w:rPr>
      </w:r>
    </w:p>
    <w:tbl>
      <w:tblPr>
        <w:tblW w:w="9606" w:type="dxa"/>
        <w:jc w:val="left"/>
        <w:tblInd w:w="0" w:type="dxa"/>
        <w:tblCellMar>
          <w:top w:w="0" w:type="dxa"/>
          <w:left w:w="108" w:type="dxa"/>
          <w:bottom w:w="0" w:type="dxa"/>
          <w:right w:w="108" w:type="dxa"/>
        </w:tblCellMar>
        <w:tblLook w:val="04a0" w:noVBand="1" w:noHBand="0" w:lastColumn="0" w:firstColumn="1" w:lastRow="0" w:firstRow="1"/>
      </w:tblPr>
      <w:tblGrid>
        <w:gridCol w:w="4782"/>
        <w:gridCol w:w="748"/>
        <w:gridCol w:w="4039"/>
        <w:gridCol w:w="37"/>
      </w:tblGrid>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Направление реализации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Наименование проекта, адрес или описание местоположения</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Проект соответствует нормам безопасности и законодательству Российской Федерации (да/нет)</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Площадь, на которой реализуется проект, кв. м</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Цель и задачи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Инициатор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Заявитель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Целевая группа: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количество человек, заинтересованных в реализации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в том числе прямо заинтересованных, человек</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sz w:val="28"/>
                <w:szCs w:val="28"/>
              </w:rPr>
              <w:t>косвенно заинтересованных, человек</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sz w:val="28"/>
                <w:szCs w:val="28"/>
              </w:rPr>
            </w:pPr>
            <w:r>
              <w:rPr>
                <w:sz w:val="28"/>
                <w:szCs w:val="28"/>
              </w:rPr>
            </w:r>
          </w:p>
        </w:tc>
        <w:tc>
          <w:tcPr>
            <w:tcW w:w="37" w:type="dxa"/>
            <w:tcBorders/>
          </w:tcPr>
          <w:p>
            <w:pPr>
              <w:pStyle w:val="Normal"/>
              <w:rPr/>
            </w:pPr>
            <w:r>
              <w:rPr/>
            </w:r>
          </w:p>
        </w:tc>
      </w:tr>
      <w:tr>
        <w:trPr>
          <w:trHeight w:val="117" w:hRule="atLeast"/>
        </w:trPr>
        <w:tc>
          <w:tcPr>
            <w:tcW w:w="5530" w:type="dxa"/>
            <w:gridSpan w:val="2"/>
            <w:tcBorders>
              <w:top w:val="single" w:sz="4" w:space="0" w:color="000000"/>
              <w:left w:val="single" w:sz="4" w:space="0" w:color="000000"/>
              <w:bottom w:val="single" w:sz="4" w:space="0" w:color="000000"/>
              <w:right w:val="single" w:sz="4" w:space="0" w:color="000000"/>
            </w:tcBorders>
          </w:tcPr>
          <w:p>
            <w:pPr>
              <w:pStyle w:val="Default"/>
              <w:jc w:val="center"/>
              <w:rPr>
                <w:sz w:val="28"/>
                <w:szCs w:val="28"/>
              </w:rPr>
            </w:pPr>
            <w:r>
              <w:rPr>
                <w:sz w:val="28"/>
                <w:szCs w:val="28"/>
              </w:rPr>
            </w:r>
          </w:p>
        </w:tc>
        <w:tc>
          <w:tcPr>
            <w:tcW w:w="4039" w:type="dxa"/>
            <w:tcBorders/>
          </w:tcPr>
          <w:p>
            <w:pPr>
              <w:pStyle w:val="Normal"/>
              <w:rPr/>
            </w:pPr>
            <w:r>
              <w:rPr/>
            </w:r>
          </w:p>
        </w:tc>
        <w:tc>
          <w:tcPr>
            <w:tcW w:w="37" w:type="dxa"/>
            <w:tcBorders/>
          </w:tcPr>
          <w:p>
            <w:pPr>
              <w:pStyle w:val="Normal"/>
              <w:rPr/>
            </w:pPr>
            <w:r>
              <w:rPr/>
            </w:r>
          </w:p>
        </w:tc>
      </w:tr>
      <w:tr>
        <w:trPr>
          <w:trHeight w:val="267" w:hRule="atLeast"/>
        </w:trPr>
        <w:tc>
          <w:tcPr>
            <w:tcW w:w="9606" w:type="dxa"/>
            <w:gridSpan w:val="4"/>
            <w:tcBorders>
              <w:top w:val="single" w:sz="4" w:space="0" w:color="000000"/>
              <w:left w:val="single" w:sz="4" w:space="0" w:color="000000"/>
              <w:bottom w:val="single" w:sz="4" w:space="0" w:color="000000"/>
              <w:right w:val="single" w:sz="4" w:space="0" w:color="000000"/>
            </w:tcBorders>
          </w:tcPr>
          <w:p>
            <w:pPr>
              <w:pStyle w:val="Default"/>
              <w:jc w:val="center"/>
              <w:rPr>
                <w:sz w:val="28"/>
                <w:szCs w:val="28"/>
              </w:rPr>
            </w:pPr>
            <w:r>
              <w:rPr>
                <w:sz w:val="28"/>
                <w:szCs w:val="28"/>
                <w:lang w:val="en-US"/>
              </w:rPr>
              <w:t>II</w:t>
            </w:r>
            <w:r>
              <w:rPr>
                <w:sz w:val="28"/>
                <w:szCs w:val="28"/>
              </w:rPr>
              <w:t>.Описание проекта (не более 3 страниц)</w:t>
            </w:r>
          </w:p>
          <w:p>
            <w:pPr>
              <w:pStyle w:val="Default"/>
              <w:ind w:left="3495" w:hanging="0"/>
              <w:rPr>
                <w:sz w:val="28"/>
                <w:szCs w:val="28"/>
              </w:rPr>
            </w:pPr>
            <w:r>
              <w:rPr>
                <w:sz w:val="28"/>
                <w:szCs w:val="28"/>
              </w:rPr>
            </w:r>
          </w:p>
          <w:p>
            <w:pPr>
              <w:pStyle w:val="Default"/>
              <w:jc w:val="both"/>
              <w:rPr>
                <w:sz w:val="28"/>
                <w:szCs w:val="28"/>
              </w:rPr>
            </w:pPr>
            <w:r>
              <w:rPr>
                <w:sz w:val="28"/>
                <w:szCs w:val="28"/>
              </w:rPr>
              <w:t xml:space="preserve">          </w:t>
            </w:r>
            <w:r>
              <w:rPr>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sz w:val="28"/>
                <w:szCs w:val="28"/>
              </w:rPr>
              <w:t xml:space="preserve">          </w:t>
            </w:r>
            <w:r>
              <w:rPr>
                <w:sz w:val="28"/>
                <w:szCs w:val="28"/>
              </w:rPr>
              <w:t xml:space="preserve">характеристика существующей ситуации и описание решаемой проблемы; </w:t>
            </w:r>
          </w:p>
          <w:p>
            <w:pPr>
              <w:pStyle w:val="Default"/>
              <w:jc w:val="both"/>
              <w:rPr>
                <w:sz w:val="28"/>
                <w:szCs w:val="28"/>
              </w:rPr>
            </w:pPr>
            <w:r>
              <w:rPr>
                <w:sz w:val="28"/>
                <w:szCs w:val="28"/>
              </w:rPr>
              <w:t xml:space="preserve">          </w:t>
            </w:r>
            <w:r>
              <w:rPr>
                <w:sz w:val="28"/>
                <w:szCs w:val="28"/>
              </w:rPr>
              <w:t xml:space="preserve">необходимость выполнения проекта; </w:t>
            </w:r>
          </w:p>
          <w:p>
            <w:pPr>
              <w:pStyle w:val="Default"/>
              <w:jc w:val="both"/>
              <w:rPr>
                <w:sz w:val="28"/>
                <w:szCs w:val="28"/>
              </w:rPr>
            </w:pPr>
            <w:r>
              <w:rPr>
                <w:sz w:val="28"/>
                <w:szCs w:val="28"/>
              </w:rPr>
              <w:t xml:space="preserve">          </w:t>
            </w:r>
            <w:r>
              <w:rPr>
                <w:sz w:val="28"/>
                <w:szCs w:val="28"/>
              </w:rPr>
              <w:t xml:space="preserve">круг людей, которых касается решаемая проблема; </w:t>
            </w:r>
          </w:p>
          <w:p>
            <w:pPr>
              <w:pStyle w:val="Default"/>
              <w:jc w:val="both"/>
              <w:rPr>
                <w:sz w:val="28"/>
                <w:szCs w:val="28"/>
              </w:rPr>
            </w:pPr>
            <w:r>
              <w:rPr>
                <w:sz w:val="28"/>
                <w:szCs w:val="28"/>
              </w:rPr>
              <w:t xml:space="preserve">          </w:t>
            </w:r>
            <w:r>
              <w:rPr>
                <w:sz w:val="28"/>
                <w:szCs w:val="28"/>
              </w:rPr>
              <w:t xml:space="preserve">актуальность решаемой проблемы для поселения, общественная значимость. </w:t>
            </w:r>
          </w:p>
          <w:p>
            <w:pPr>
              <w:pStyle w:val="Default"/>
              <w:jc w:val="both"/>
              <w:rPr>
                <w:sz w:val="28"/>
                <w:szCs w:val="28"/>
              </w:rPr>
            </w:pPr>
            <w:r>
              <w:rPr>
                <w:sz w:val="28"/>
                <w:szCs w:val="28"/>
              </w:rPr>
              <w:t xml:space="preserve">          </w:t>
            </w:r>
            <w:r>
              <w:rPr>
                <w:sz w:val="28"/>
                <w:szCs w:val="28"/>
              </w:rPr>
              <w:t xml:space="preserve">2. Цели и задачи проекта. </w:t>
            </w:r>
          </w:p>
          <w:p>
            <w:pPr>
              <w:pStyle w:val="Default"/>
              <w:jc w:val="both"/>
              <w:rPr>
                <w:sz w:val="28"/>
                <w:szCs w:val="28"/>
              </w:rPr>
            </w:pPr>
            <w:r>
              <w:rPr>
                <w:sz w:val="28"/>
                <w:szCs w:val="28"/>
              </w:rPr>
              <w:t xml:space="preserve">          </w:t>
            </w:r>
            <w:r>
              <w:rPr>
                <w:sz w:val="28"/>
                <w:szCs w:val="28"/>
              </w:rPr>
              <w:t xml:space="preserve">3. Мероприятия по реализации проекта: </w:t>
            </w:r>
          </w:p>
          <w:p>
            <w:pPr>
              <w:pStyle w:val="Default"/>
              <w:jc w:val="both"/>
              <w:rPr>
                <w:sz w:val="28"/>
                <w:szCs w:val="28"/>
              </w:rPr>
            </w:pPr>
            <w:r>
              <w:rPr>
                <w:sz w:val="28"/>
                <w:szCs w:val="28"/>
              </w:rPr>
              <w:t xml:space="preserve">          </w:t>
            </w:r>
            <w:r>
              <w:rPr>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sz w:val="28"/>
                <w:szCs w:val="28"/>
              </w:rPr>
              <w:t xml:space="preserve">          </w:t>
            </w:r>
            <w:r>
              <w:rPr>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sz w:val="28"/>
                <w:szCs w:val="28"/>
              </w:rPr>
              <w:t xml:space="preserve">          </w:t>
            </w:r>
            <w:r>
              <w:rPr>
                <w:sz w:val="28"/>
                <w:szCs w:val="28"/>
              </w:rPr>
              <w:t xml:space="preserve">предполагаемое воздействие на окружающую среду. </w:t>
            </w:r>
          </w:p>
          <w:p>
            <w:pPr>
              <w:pStyle w:val="Default"/>
              <w:jc w:val="both"/>
              <w:rPr>
                <w:sz w:val="28"/>
                <w:szCs w:val="28"/>
              </w:rPr>
            </w:pPr>
            <w:r>
              <w:rPr>
                <w:sz w:val="28"/>
                <w:szCs w:val="28"/>
              </w:rPr>
              <w:t xml:space="preserve">          </w:t>
            </w:r>
            <w:r>
              <w:rPr>
                <w:sz w:val="28"/>
                <w:szCs w:val="28"/>
              </w:rPr>
              <w:t xml:space="preserve">4. Ожидаемые результаты проекта: </w:t>
            </w:r>
          </w:p>
          <w:p>
            <w:pPr>
              <w:pStyle w:val="Default"/>
              <w:jc w:val="both"/>
              <w:rPr>
                <w:sz w:val="28"/>
                <w:szCs w:val="28"/>
              </w:rPr>
            </w:pPr>
            <w:r>
              <w:rPr>
                <w:sz w:val="28"/>
                <w:szCs w:val="28"/>
              </w:rPr>
              <w:t xml:space="preserve">          </w:t>
            </w:r>
            <w:r>
              <w:rPr>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sz w:val="28"/>
                <w:szCs w:val="28"/>
              </w:rPr>
              <w:t xml:space="preserve">          </w:t>
            </w:r>
            <w:r>
              <w:rPr>
                <w:sz w:val="28"/>
                <w:szCs w:val="28"/>
              </w:rPr>
              <w:t xml:space="preserve">количественные показатели. </w:t>
            </w:r>
          </w:p>
          <w:p>
            <w:pPr>
              <w:pStyle w:val="Default"/>
              <w:jc w:val="both"/>
              <w:rPr>
                <w:sz w:val="28"/>
                <w:szCs w:val="28"/>
              </w:rPr>
            </w:pPr>
            <w:r>
              <w:rPr>
                <w:sz w:val="28"/>
                <w:szCs w:val="28"/>
              </w:rPr>
              <w:t xml:space="preserve">          </w:t>
            </w:r>
            <w:r>
              <w:rPr>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sz w:val="28"/>
                <w:szCs w:val="28"/>
              </w:rPr>
              <w:t xml:space="preserve">__________   </w:t>
            </w:r>
            <w:r>
              <w:rPr>
                <w:sz w:val="28"/>
                <w:szCs w:val="28"/>
                <w:lang w:val="en-US"/>
              </w:rPr>
              <w:t xml:space="preserve">                                                                      </w:t>
            </w:r>
            <w:r>
              <w:rPr>
                <w:sz w:val="28"/>
                <w:szCs w:val="28"/>
              </w:rPr>
              <w:t xml:space="preserve">____________________ </w:t>
            </w:r>
          </w:p>
          <w:p>
            <w:pPr>
              <w:pStyle w:val="Default"/>
              <w:rPr>
                <w:sz w:val="28"/>
                <w:szCs w:val="28"/>
                <w:lang w:val="en-US"/>
              </w:rPr>
            </w:pPr>
            <w:r>
              <w:rPr>
                <w:sz w:val="28"/>
                <w:szCs w:val="28"/>
              </w:rPr>
              <w:t>(подпись)</w:t>
            </w:r>
            <w:r>
              <w:rPr>
                <w:sz w:val="28"/>
                <w:szCs w:val="28"/>
                <w:lang w:val="en-US"/>
              </w:rPr>
              <w:t xml:space="preserve">                                                                                      </w:t>
            </w:r>
            <w:r>
              <w:rPr>
                <w:sz w:val="28"/>
                <w:szCs w:val="28"/>
              </w:rPr>
              <w:t xml:space="preserve"> (Ф.И.О.)</w:t>
            </w:r>
          </w:p>
        </w:tc>
      </w:tr>
    </w:tbl>
    <w:p>
      <w:pPr>
        <w:pStyle w:val="BodyText2"/>
        <w:rPr>
          <w:b/>
          <w:b/>
          <w:szCs w:val="28"/>
        </w:rPr>
      </w:pPr>
      <w:r>
        <w:rPr>
          <w:b/>
          <w:szCs w:val="28"/>
        </w:rPr>
      </w:r>
    </w:p>
    <w:p>
      <w:pPr>
        <w:pStyle w:val="BodyText2"/>
        <w:rPr>
          <w:szCs w:val="28"/>
        </w:rPr>
      </w:pPr>
      <w:r>
        <w:rPr>
          <w:b/>
          <w:szCs w:val="28"/>
        </w:rPr>
        <w:t>«___»________</w:t>
      </w:r>
      <w:r>
        <w:rPr>
          <w:szCs w:val="28"/>
        </w:rPr>
        <w:t>20__ г.</w:t>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widowControl/>
        <w:suppressAutoHyphens w:val="true"/>
        <w:overflowPunct w:val="true"/>
        <w:bidi w:val="0"/>
        <w:spacing w:before="0" w:after="0"/>
        <w:ind w:left="4819" w:right="0" w:hanging="0"/>
        <w:jc w:val="left"/>
        <w:textAlignment w:val="baseline"/>
        <w:rPr/>
      </w:pPr>
      <w:r>
        <w:rPr>
          <w:rFonts w:cs="Liberation Serif" w:ascii="Liberation Serif" w:hAnsi="Liberation Serif"/>
        </w:rPr>
        <w:t>Приложение № 3</w:t>
      </w:r>
    </w:p>
    <w:p>
      <w:pPr>
        <w:pStyle w:val="NoSpacing"/>
        <w:widowControl/>
        <w:suppressAutoHyphens w:val="true"/>
        <w:overflowPunct w:val="true"/>
        <w:bidi w:val="0"/>
        <w:spacing w:before="0" w:after="0"/>
        <w:ind w:left="4819" w:right="0" w:hanging="0"/>
        <w:jc w:val="left"/>
        <w:textAlignment w:val="baseline"/>
        <w:rPr/>
      </w:pPr>
      <w:r>
        <w:rPr>
          <w:rFonts w:cs="Liberation Serif" w:ascii="Liberation Serif" w:hAnsi="Liberation Serif"/>
        </w:rPr>
        <w:t>к муниципальной программе</w:t>
      </w:r>
    </w:p>
    <w:p>
      <w:pPr>
        <w:pStyle w:val="NoSpacing"/>
        <w:widowControl/>
        <w:suppressAutoHyphens w:val="true"/>
        <w:overflowPunct w:val="true"/>
        <w:bidi w:val="0"/>
        <w:spacing w:before="0" w:after="0"/>
        <w:ind w:left="4819" w:right="0" w:hanging="0"/>
        <w:jc w:val="left"/>
        <w:textAlignment w:val="baseline"/>
        <w:rPr/>
      </w:pPr>
      <w:r>
        <w:rPr>
          <w:rFonts w:cs="Liberation Serif" w:ascii="Liberation Serif" w:hAnsi="Liberation Serif"/>
        </w:rPr>
        <w:t>«Формирование современной городской среды на</w:t>
      </w:r>
    </w:p>
    <w:p>
      <w:pPr>
        <w:pStyle w:val="NoSpacing"/>
        <w:widowControl/>
        <w:suppressAutoHyphens w:val="true"/>
        <w:overflowPunct w:val="true"/>
        <w:bidi w:val="0"/>
        <w:spacing w:before="0" w:after="0"/>
        <w:ind w:left="4819" w:right="0" w:hanging="0"/>
        <w:jc w:val="left"/>
        <w:textAlignment w:val="baseline"/>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widowControl/>
        <w:suppressAutoHyphens w:val="true"/>
        <w:overflowPunct w:val="true"/>
        <w:bidi w:val="0"/>
        <w:spacing w:before="0" w:after="0"/>
        <w:ind w:left="4819" w:right="0" w:hanging="0"/>
        <w:jc w:val="left"/>
        <w:textAlignment w:val="baseline"/>
        <w:rPr/>
      </w:pPr>
      <w:r>
        <w:rPr>
          <w:rFonts w:cs="Liberation Serif" w:ascii="Liberation Serif" w:hAnsi="Liberation Serif"/>
        </w:rPr>
        <w:t>на 2017-2024 годы»</w:t>
      </w:r>
    </w:p>
    <w:p>
      <w:pPr>
        <w:pStyle w:val="NoSpacing"/>
        <w:ind w:firstLine="709"/>
        <w:jc w:val="center"/>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370" w:leader="none"/>
        </w:tabs>
        <w:jc w:val="center"/>
        <w:rPr>
          <w:rFonts w:ascii="Times New Roman" w:hAnsi="Times New Roman" w:cs="Times New Roman"/>
          <w:sz w:val="28"/>
          <w:szCs w:val="28"/>
        </w:rPr>
      </w:pPr>
      <w:r>
        <w:rPr>
          <w:rFonts w:cs="Times New Roman" w:ascii="Times New Roman" w:hAnsi="Times New Roman"/>
          <w:sz w:val="28"/>
          <w:szCs w:val="28"/>
        </w:rPr>
        <w:t xml:space="preserve">Нормативная стоимость </w:t>
      </w:r>
      <w:r>
        <w:rPr>
          <w:rFonts w:cs="Times New Roman" w:ascii="Times New Roman" w:hAnsi="Times New Roman"/>
          <w:iCs/>
          <w:sz w:val="28"/>
          <w:szCs w:val="28"/>
        </w:rPr>
        <w:t>(единичные расценки)</w:t>
      </w:r>
      <w:r>
        <w:rPr>
          <w:rFonts w:cs="Times New Roman" w:ascii="Times New Roman" w:hAnsi="Times New Roman"/>
          <w:sz w:val="28"/>
          <w:szCs w:val="28"/>
        </w:rPr>
        <w:t xml:space="preserve"> элементов благоустройства </w:t>
      </w:r>
      <w:r>
        <w:rPr>
          <w:rFonts w:cs="Times New Roman" w:ascii="Times New Roman" w:hAnsi="Times New Roman"/>
          <w:iCs/>
          <w:sz w:val="28"/>
          <w:szCs w:val="28"/>
        </w:rPr>
        <w:t>общественных и дворовых территорий Камышловского городского округа.</w:t>
      </w:r>
    </w:p>
    <w:tbl>
      <w:tblPr>
        <w:tblW w:w="10158" w:type="dxa"/>
        <w:jc w:val="left"/>
        <w:tblInd w:w="-10" w:type="dxa"/>
        <w:tblCellMar>
          <w:top w:w="0" w:type="dxa"/>
          <w:left w:w="108" w:type="dxa"/>
          <w:bottom w:w="0" w:type="dxa"/>
          <w:right w:w="108" w:type="dxa"/>
        </w:tblCellMar>
        <w:tblLook w:val="0000" w:noVBand="0" w:noHBand="0" w:lastColumn="0" w:firstColumn="0" w:lastRow="0" w:firstRow="0"/>
      </w:tblPr>
      <w:tblGrid>
        <w:gridCol w:w="684"/>
        <w:gridCol w:w="5063"/>
        <w:gridCol w:w="3019"/>
        <w:gridCol w:w="1391"/>
      </w:tblGrid>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 xml:space="preserve">№ </w:t>
            </w:r>
            <w:r>
              <w:rPr>
                <w:rFonts w:cs="Times New Roman" w:ascii="Times New Roman" w:hAnsi="Times New Roman"/>
                <w:iCs/>
                <w:sz w:val="28"/>
                <w:szCs w:val="28"/>
              </w:rPr>
              <w:t>п/п</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p>
            <w:pPr>
              <w:pStyle w:val="Normal"/>
              <w:jc w:val="center"/>
              <w:rPr>
                <w:rFonts w:ascii="Times New Roman" w:hAnsi="Times New Roman" w:cs="Times New Roman"/>
                <w:sz w:val="28"/>
                <w:szCs w:val="28"/>
              </w:rPr>
            </w:pPr>
            <w:r>
              <w:rPr>
                <w:rFonts w:cs="Times New Roman" w:ascii="Times New Roman" w:hAnsi="Times New Roman"/>
                <w:iCs/>
                <w:sz w:val="28"/>
                <w:szCs w:val="28"/>
              </w:rPr>
              <w:t>Наименование видов работ</w:t>
            </w:r>
          </w:p>
          <w:p>
            <w:pPr>
              <w:pStyle w:val="Normal"/>
              <w:jc w:val="center"/>
              <w:rPr>
                <w:rFonts w:ascii="Times New Roman" w:hAnsi="Times New Roman" w:cs="Times New Roman"/>
                <w:iCs/>
                <w:sz w:val="28"/>
                <w:szCs w:val="28"/>
              </w:rPr>
            </w:pPr>
            <w:r>
              <w:rPr>
                <w:rFonts w:cs="Times New Roman" w:ascii="Times New Roman" w:hAnsi="Times New Roman"/>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p>
            <w:pPr>
              <w:pStyle w:val="Normal"/>
              <w:jc w:val="center"/>
              <w:rPr>
                <w:rFonts w:ascii="Times New Roman" w:hAnsi="Times New Roman" w:cs="Times New Roman"/>
                <w:sz w:val="28"/>
                <w:szCs w:val="28"/>
              </w:rPr>
            </w:pPr>
            <w:r>
              <w:rPr>
                <w:rFonts w:cs="Times New Roman" w:ascii="Times New Roman" w:hAnsi="Times New Roman"/>
                <w:iCs/>
                <w:sz w:val="28"/>
                <w:szCs w:val="28"/>
              </w:rPr>
              <w:t>Стоимость</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p>
            <w:pPr>
              <w:pStyle w:val="Normal"/>
              <w:jc w:val="center"/>
              <w:rPr>
                <w:rFonts w:ascii="Times New Roman" w:hAnsi="Times New Roman" w:cs="Times New Roman"/>
                <w:sz w:val="28"/>
                <w:szCs w:val="28"/>
              </w:rPr>
            </w:pPr>
            <w:r>
              <w:rPr>
                <w:rFonts w:cs="Times New Roman" w:ascii="Times New Roman" w:hAnsi="Times New Roman"/>
                <w:iCs/>
                <w:sz w:val="28"/>
                <w:szCs w:val="28"/>
              </w:rPr>
              <w:t>Прим.</w:t>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iCs/>
                <w:sz w:val="28"/>
                <w:szCs w:val="28"/>
              </w:rPr>
            </w:pPr>
            <w:r>
              <w:rPr>
                <w:rFonts w:cs="Times New Roman" w:ascii="Times New Roman" w:hAnsi="Times New Roman"/>
                <w:iCs/>
                <w:sz w:val="28"/>
                <w:szCs w:val="28"/>
              </w:rPr>
              <w:t>1</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rPr>
                <w:rFonts w:ascii="Times New Roman" w:hAnsi="Times New Roman" w:cs="Times New Roman"/>
                <w:iCs/>
                <w:sz w:val="28"/>
                <w:szCs w:val="28"/>
              </w:rPr>
            </w:pPr>
            <w:r>
              <w:rPr>
                <w:rFonts w:cs="Times New Roman" w:ascii="Times New Roman" w:hAnsi="Times New Roman"/>
                <w:iCs/>
                <w:sz w:val="28"/>
                <w:szCs w:val="28"/>
              </w:rPr>
              <w:t>Благоустройство:</w:t>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1.1.</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Times New Roman" w:hAnsi="Times New Roman"/>
                <w:iCs/>
                <w:sz w:val="28"/>
                <w:szCs w:val="28"/>
              </w:rPr>
              <w:t>Устройство бетонных плитных тротуаров с устройством</w:t>
            </w:r>
            <w:r>
              <w:rPr>
                <w:rFonts w:cs="Times New Roman" w:ascii="Times New Roman" w:hAnsi="Times New Roman"/>
                <w:sz w:val="28"/>
                <w:szCs w:val="28"/>
              </w:rPr>
              <w:t xml:space="preserve"> </w:t>
            </w:r>
            <w:r>
              <w:rPr>
                <w:rFonts w:cs="Times New Roman" w:ascii="Times New Roman" w:hAnsi="Times New Roman"/>
                <w:iCs/>
                <w:sz w:val="28"/>
                <w:szCs w:val="28"/>
              </w:rPr>
              <w:t xml:space="preserve">песчано-гравийного основания </w:t>
            </w:r>
          </w:p>
          <w:p>
            <w:pPr>
              <w:pStyle w:val="Normal"/>
              <w:ind w:left="33" w:hanging="0"/>
              <w:rPr>
                <w:rFonts w:ascii="Times New Roman" w:hAnsi="Times New Roman" w:cs="Times New Roman"/>
                <w:iCs/>
                <w:sz w:val="28"/>
                <w:szCs w:val="28"/>
              </w:rPr>
            </w:pPr>
            <w:r>
              <w:rPr>
                <w:rFonts w:cs="Times New Roman" w:ascii="Times New Roman" w:hAnsi="Times New Roman"/>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297,905 тыс.рублей за 100м</w:t>
            </w:r>
            <w:r>
              <w:rPr>
                <w:rFonts w:cs="Times New Roman" w:ascii="Times New Roman" w:hAnsi="Times New Roman"/>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1.2.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Times New Roman" w:hAnsi="Times New Roman"/>
                <w:iCs/>
                <w:sz w:val="28"/>
                <w:szCs w:val="28"/>
              </w:rPr>
              <w:t xml:space="preserve">Устройство асфальтобетонных покрытий дорог с устройством щебеночного основания </w:t>
            </w:r>
          </w:p>
          <w:p>
            <w:pPr>
              <w:pStyle w:val="Normal"/>
              <w:ind w:left="33" w:hanging="0"/>
              <w:rPr>
                <w:rFonts w:ascii="Times New Roman" w:hAnsi="Times New Roman" w:cs="Times New Roman"/>
                <w:iCs/>
                <w:sz w:val="28"/>
                <w:szCs w:val="28"/>
              </w:rPr>
            </w:pPr>
            <w:r>
              <w:rPr>
                <w:rFonts w:cs="Times New Roman" w:ascii="Times New Roman" w:hAnsi="Times New Roman"/>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1614,976 тыс.рублей за 1000м</w:t>
            </w:r>
            <w:r>
              <w:rPr>
                <w:rFonts w:cs="Times New Roman" w:ascii="Times New Roman" w:hAnsi="Times New Roman"/>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1.3.</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Times New Roman" w:hAnsi="Times New Roman"/>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144,05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Times New Roman" w:hAnsi="Times New Roman"/>
                <w:iCs/>
                <w:sz w:val="28"/>
                <w:szCs w:val="28"/>
              </w:rPr>
              <w:t>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Times New Roman" w:hAnsi="Times New Roman"/>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Times New Roman" w:hAnsi="Times New Roman"/>
                <w:iCs/>
                <w:sz w:val="28"/>
                <w:szCs w:val="28"/>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2.1</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Times New Roman" w:hAnsi="Times New Roman"/>
                <w:iCs/>
                <w:sz w:val="28"/>
                <w:szCs w:val="28"/>
              </w:rPr>
              <w:t>Установка скамеек</w:t>
            </w:r>
            <w:r>
              <w:rPr>
                <w:rFonts w:cs="Times New Roman" w:ascii="Times New Roman" w:hAnsi="Times New Roman"/>
                <w:sz w:val="28"/>
                <w:szCs w:val="28"/>
              </w:rPr>
              <w:t xml:space="preserve"> в штуках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rPr>
              <w:t>40,183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Times New Roman" w:hAnsi="Times New Roman"/>
                <w:iCs/>
                <w:sz w:val="28"/>
                <w:szCs w:val="28"/>
              </w:rPr>
              <w:t>2.2.</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Times New Roman" w:hAnsi="Times New Roman"/>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Times New Roman" w:hAnsi="Times New Roman"/>
                <w:iCs/>
                <w:sz w:val="28"/>
                <w:szCs w:val="28"/>
              </w:rPr>
              <w:t>23,736 тыс.рублей за метр погон.</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2.3.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Times New Roman" w:hAnsi="Times New Roman"/>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rPr>
              <w:t>7,649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Times New Roman" w:hAnsi="Times New Roman"/>
                <w:iCs/>
                <w:sz w:val="28"/>
                <w:szCs w:val="28"/>
              </w:rPr>
              <w:t>2.4.</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Times New Roman" w:hAnsi="Times New Roman"/>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Times New Roman" w:hAnsi="Times New Roman"/>
                <w:iCs/>
                <w:sz w:val="28"/>
                <w:szCs w:val="28"/>
              </w:rPr>
              <w:t>3174,147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rPr>
            </w:pPr>
            <w:r>
              <w:rPr>
                <w:rFonts w:cs="Times New Roman" w:ascii="Times New Roman" w:hAnsi="Times New Roman"/>
                <w:iCs/>
                <w:sz w:val="28"/>
                <w:szCs w:val="28"/>
              </w:rPr>
              <w:t>Работы по монтажу освещения:</w:t>
            </w:r>
          </w:p>
          <w:p>
            <w:pPr>
              <w:pStyle w:val="Normal"/>
              <w:ind w:firstLine="33"/>
              <w:rPr>
                <w:rFonts w:ascii="Times New Roman" w:hAnsi="Times New Roman" w:cs="Times New Roman"/>
                <w:iCs/>
                <w:sz w:val="28"/>
                <w:szCs w:val="28"/>
                <w:highlight w:val="yellow"/>
              </w:rPr>
            </w:pPr>
            <w:r>
              <w:rPr>
                <w:rFonts w:cs="Times New Roman" w:ascii="Times New Roman" w:hAnsi="Times New Roman"/>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Times New Roman" w:hAnsi="Times New Roman" w:cs="Times New Roman"/>
                <w:iCs/>
                <w:sz w:val="28"/>
                <w:szCs w:val="28"/>
                <w:highlight w:val="yellow"/>
              </w:rPr>
            </w:pPr>
            <w:r>
              <w:rPr>
                <w:rFonts w:cs="Times New Roman" w:ascii="Times New Roman" w:hAnsi="Times New Roman"/>
                <w:iCs/>
                <w:sz w:val="28"/>
                <w:szCs w:val="28"/>
                <w:highlight w:val="yellow"/>
              </w:rPr>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3.1.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iCs/>
                <w:sz w:val="28"/>
                <w:szCs w:val="28"/>
              </w:rPr>
              <w:t>Установка светильников на опоры в том числе установка опор</w:t>
            </w:r>
          </w:p>
          <w:p>
            <w:pPr>
              <w:pStyle w:val="Normal"/>
              <w:rPr>
                <w:rFonts w:ascii="Times New Roman" w:hAnsi="Times New Roman" w:cs="Times New Roman"/>
                <w:iCs/>
                <w:sz w:val="28"/>
                <w:szCs w:val="28"/>
                <w:highlight w:val="yellow"/>
              </w:rPr>
            </w:pPr>
            <w:r>
              <w:rPr>
                <w:rFonts w:cs="Times New Roman" w:ascii="Times New Roman" w:hAnsi="Times New Roman"/>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rPr>
              <w:t>69,603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3.2.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Times New Roman" w:hAnsi="Times New Roman"/>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rPr>
              <w:t>33,528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3.3.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iCs/>
                <w:sz w:val="28"/>
                <w:szCs w:val="28"/>
              </w:rPr>
              <w:t>Прокладка кабеля в том числе заземление</w:t>
            </w:r>
          </w:p>
          <w:p>
            <w:pPr>
              <w:pStyle w:val="Normal"/>
              <w:rPr>
                <w:rFonts w:ascii="Times New Roman" w:hAnsi="Times New Roman" w:cs="Times New Roman"/>
                <w:iCs/>
                <w:sz w:val="28"/>
                <w:szCs w:val="28"/>
                <w:highlight w:val="yellow"/>
              </w:rPr>
            </w:pPr>
            <w:r>
              <w:rPr>
                <w:rFonts w:cs="Times New Roman" w:ascii="Times New Roman" w:hAnsi="Times New Roman"/>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rPr>
              <w:t>45,843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3.4.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Times New Roman" w:hAnsi="Times New Roman"/>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rPr>
              <w:t>53,426 тыс.рублей за штуку</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iCs/>
                <w:sz w:val="28"/>
                <w:szCs w:val="28"/>
              </w:rPr>
              <w:t>Озеленение</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highlight w:val="yellow"/>
              </w:rPr>
              <w:t xml:space="preserve"> </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4.1.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Times New Roman" w:hAnsi="Times New Roman"/>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rPr>
              <w:t>40,932 тыс.рублей за 100м</w:t>
            </w:r>
            <w:r>
              <w:rPr>
                <w:rFonts w:cs="Times New Roman" w:ascii="Times New Roman" w:hAnsi="Times New Roman"/>
                <w:iCs/>
                <w:sz w:val="28"/>
                <w:szCs w:val="28"/>
                <w:vertAlign w:val="superscript"/>
              </w:rPr>
              <w:t>2</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iCs/>
                <w:sz w:val="28"/>
                <w:szCs w:val="28"/>
              </w:rPr>
              <w:t>4.2.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109,113 тыс.рублей за 10 штук</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sz w:val="28"/>
                <w:szCs w:val="28"/>
              </w:rPr>
              <w:t>4.3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sz w:val="28"/>
                <w:szCs w:val="28"/>
              </w:rPr>
              <w:t>25,475 тыс.рублей за 10 штук</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Times New Roman" w:hAnsi="Times New Roman"/>
                <w:iCs/>
                <w:sz w:val="28"/>
                <w:szCs w:val="28"/>
              </w:rPr>
              <w:t>5</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Times New Roman" w:hAnsi="Times New Roman"/>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Times New Roman" w:hAnsi="Times New Roman"/>
                <w:iCs/>
                <w:sz w:val="28"/>
                <w:szCs w:val="28"/>
              </w:rPr>
              <w:t>2208,52 тыс.рублей за 100пм.</w:t>
            </w:r>
          </w:p>
        </w:tc>
        <w:tc>
          <w:tcPr>
            <w:tcW w:w="139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Times New Roman" w:hAnsi="Times New Roman" w:cs="Times New Roman"/>
                <w:iCs/>
                <w:sz w:val="28"/>
                <w:szCs w:val="28"/>
              </w:rPr>
            </w:pPr>
            <w:r>
              <w:rPr>
                <w:rFonts w:cs="Times New Roman" w:ascii="Times New Roman" w:hAnsi="Times New Roman"/>
                <w:iCs/>
                <w:sz w:val="28"/>
                <w:szCs w:val="28"/>
              </w:rPr>
            </w:r>
          </w:p>
        </w:tc>
      </w:tr>
    </w:tbl>
    <w:p>
      <w:pPr>
        <w:pStyle w:val="NoSpacing"/>
        <w:ind w:firstLine="709"/>
        <w:jc w:val="center"/>
        <w:rPr/>
      </w:pPr>
      <w:r>
        <w:rPr/>
      </w:r>
    </w:p>
    <w:p>
      <w:pPr>
        <w:pStyle w:val="NoSpacing"/>
        <w:ind w:firstLine="709"/>
        <w:jc w:val="center"/>
        <w:rPr/>
      </w:pPr>
      <w:r>
        <w:rPr/>
      </w:r>
    </w:p>
    <w:p>
      <w:pPr>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pStyle w:val="Normal"/>
        <w:numPr>
          <w:ilvl w:val="0"/>
          <w:numId w:val="0"/>
        </w:numPr>
        <w:ind w:left="0" w:firstLine="708"/>
        <w:jc w:val="both"/>
        <w:outlineLvl w:val="1"/>
        <w:rPr>
          <w:rFonts w:ascii="Times New Roman" w:hAnsi="Times New Roman" w:cs="Times New Roman"/>
          <w:sz w:val="28"/>
          <w:szCs w:val="28"/>
        </w:rPr>
      </w:pPr>
      <w:r>
        <w:rPr>
          <w:rFonts w:cs="Times New Roman" w:ascii="Times New Roman" w:hAnsi="Times New Roman"/>
          <w:sz w:val="28"/>
          <w:szCs w:val="28"/>
        </w:rPr>
        <w:t>Для монтажа элементов благоустройства применять территориальные расценки на виды и объёмы работ.</w:t>
      </w:r>
    </w:p>
    <w:tbl>
      <w:tblPr>
        <w:tblW w:w="14657" w:type="dxa"/>
        <w:jc w:val="left"/>
        <w:tblInd w:w="-14" w:type="dxa"/>
        <w:tblCellMar>
          <w:top w:w="0" w:type="dxa"/>
          <w:left w:w="108" w:type="dxa"/>
          <w:bottom w:w="0" w:type="dxa"/>
          <w:right w:w="108" w:type="dxa"/>
        </w:tblCellMar>
        <w:tblLook w:val="04a0" w:noVBand="1" w:noHBand="0" w:lastColumn="0" w:firstColumn="1" w:lastRow="0" w:firstRow="1"/>
      </w:tblPr>
      <w:tblGrid>
        <w:gridCol w:w="844"/>
        <w:gridCol w:w="2483"/>
        <w:gridCol w:w="1247"/>
        <w:gridCol w:w="875"/>
        <w:gridCol w:w="897"/>
        <w:gridCol w:w="913"/>
        <w:gridCol w:w="740"/>
        <w:gridCol w:w="184"/>
        <w:gridCol w:w="999"/>
        <w:gridCol w:w="476"/>
        <w:gridCol w:w="459"/>
        <w:gridCol w:w="1344"/>
        <w:gridCol w:w="1435"/>
        <w:gridCol w:w="1760"/>
      </w:tblGrid>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2"/>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4"/>
            <w:tcBorders/>
            <w:shd w:color="auto" w:fill="auto" w:val="clear"/>
          </w:tcPr>
          <w:p>
            <w:pPr>
              <w:pStyle w:val="Normal"/>
              <w:spacing w:before="0" w:after="200"/>
              <w:jc w:val="center"/>
              <w:rPr>
                <w:sz w:val="28"/>
                <w:szCs w:val="28"/>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4"/>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4"/>
            <w:tcBorders>
              <w:top w:val="single" w:sz="4" w:space="0" w:color="00000A"/>
              <w:bottom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Единица измерения</w:t>
            </w:r>
          </w:p>
        </w:tc>
        <w:tc>
          <w:tcPr>
            <w:tcW w:w="8322" w:type="dxa"/>
            <w:gridSpan w:val="10"/>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sz w:val="28"/>
                <w:szCs w:val="28"/>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sz w:val="28"/>
                <w:szCs w:val="28"/>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sz w:val="28"/>
                <w:szCs w:val="28"/>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2019</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2020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sz w:val="28"/>
                <w:szCs w:val="28"/>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sz w:val="28"/>
                <w:szCs w:val="28"/>
              </w:rPr>
            </w:pPr>
            <w:r>
              <w:rPr>
                <w:rFonts w:cs="Liberation Serif" w:ascii="Liberation Serif" w:hAnsi="Liberation Serif"/>
                <w:b/>
                <w:bCs/>
                <w:sz w:val="20"/>
                <w:szCs w:val="20"/>
              </w:rPr>
              <w:t>2024</w:t>
            </w:r>
          </w:p>
        </w:tc>
        <w:tc>
          <w:tcPr>
            <w:tcW w:w="176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6</w:t>
            </w:r>
          </w:p>
        </w:tc>
        <w:tc>
          <w:tcPr>
            <w:tcW w:w="924" w:type="dxa"/>
            <w:gridSpan w:val="2"/>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7</w:t>
            </w:r>
          </w:p>
        </w:tc>
        <w:tc>
          <w:tcPr>
            <w:tcW w:w="999" w:type="dxa"/>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tcBorders>
              <w:left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sz w:val="28"/>
                <w:szCs w:val="28"/>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sz w:val="28"/>
                <w:szCs w:val="28"/>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sz w:val="28"/>
                <w:szCs w:val="28"/>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ConsPlusCell"/>
              <w:jc w:val="both"/>
              <w:rPr>
                <w:sz w:val="28"/>
                <w:szCs w:val="28"/>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sz w:val="28"/>
                <w:szCs w:val="28"/>
              </w:rPr>
            </w:pPr>
            <w:r>
              <w:rPr>
                <w:rFonts w:cs="Liberation Serif" w:ascii="Liberation Serif" w:hAnsi="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sz w:val="28"/>
                <w:szCs w:val="28"/>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sz w:val="28"/>
                <w:szCs w:val="28"/>
              </w:rPr>
            </w:pPr>
            <w:r>
              <w:rPr>
                <w:rFonts w:cs="Liberation Serif" w:ascii="Liberation Serif" w:hAnsi="Liberation Serif"/>
                <w:u w:val="single"/>
              </w:rPr>
              <w:t>Целевой показатель 1</w:t>
            </w:r>
          </w:p>
          <w:p>
            <w:pPr>
              <w:pStyle w:val="Normal"/>
              <w:widowControl/>
              <w:spacing w:lineRule="auto" w:line="276" w:before="0" w:after="200"/>
              <w:rPr>
                <w:sz w:val="28"/>
                <w:szCs w:val="28"/>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sz w:val="28"/>
                <w:szCs w:val="28"/>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24" w:type="dxa"/>
            <w:gridSpan w:val="2"/>
            <w:tcBorders>
              <w:left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99" w:type="dxa"/>
            <w:tcBorders>
              <w:left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sz w:val="28"/>
                <w:szCs w:val="28"/>
              </w:rPr>
            </w:pPr>
            <w:r>
              <w:rPr>
                <w:rFonts w:cs="Liberation Serif" w:ascii="Liberation Serif" w:hAnsi="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sz w:val="28"/>
                <w:szCs w:val="28"/>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sz w:val="28"/>
                <w:szCs w:val="28"/>
              </w:rPr>
            </w:pPr>
            <w:r>
              <w:rPr>
                <w:rFonts w:cs="Liberation Serif" w:ascii="Liberation Serif" w:hAnsi="Liberation Serif"/>
                <w:u w:val="single"/>
              </w:rPr>
              <w:t>Целевой показатель 3</w:t>
            </w:r>
          </w:p>
          <w:p>
            <w:pPr>
              <w:pStyle w:val="Normal"/>
              <w:widowControl/>
              <w:spacing w:lineRule="auto" w:line="276" w:before="0" w:after="200"/>
              <w:rPr>
                <w:sz w:val="28"/>
                <w:szCs w:val="28"/>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sz w:val="28"/>
                <w:szCs w:val="28"/>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sz w:val="28"/>
                <w:szCs w:val="28"/>
              </w:rPr>
            </w:pPr>
            <w:r>
              <w:rPr>
                <w:rFonts w:cs="Liberation Serif" w:ascii="Liberation Serif" w:hAnsi="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sz w:val="28"/>
                <w:szCs w:val="28"/>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sz w:val="28"/>
                <w:szCs w:val="28"/>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sz w:val="28"/>
                <w:szCs w:val="28"/>
              </w:rPr>
            </w:pPr>
            <w:r>
              <w:rPr>
                <w:rFonts w:cs="Liberation Serif" w:ascii="Liberation Serif" w:hAnsi="Liberation Serif"/>
                <w:u w:val="single"/>
              </w:rPr>
              <w:t>Целевой показатель 5</w:t>
            </w:r>
          </w:p>
          <w:p>
            <w:pPr>
              <w:pStyle w:val="Normal"/>
              <w:widowControl/>
              <w:spacing w:lineRule="auto" w:line="276" w:before="0" w:after="200"/>
              <w:rPr>
                <w:sz w:val="28"/>
                <w:szCs w:val="28"/>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sz w:val="28"/>
                <w:szCs w:val="28"/>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sz w:val="28"/>
                <w:szCs w:val="28"/>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sz w:val="28"/>
                <w:szCs w:val="28"/>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sz w:val="28"/>
                <w:szCs w:val="28"/>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6" w:type="dxa"/>
        <w:jc w:val="left"/>
        <w:tblInd w:w="185" w:type="dxa"/>
        <w:tblCellMar>
          <w:top w:w="0" w:type="dxa"/>
          <w:left w:w="108" w:type="dxa"/>
          <w:bottom w:w="0" w:type="dxa"/>
          <w:right w:w="108" w:type="dxa"/>
        </w:tblCellMar>
        <w:tblLook w:val="04a0" w:noVBand="1" w:noHBand="0" w:lastColumn="0" w:firstColumn="1" w:lastRow="0" w:firstRow="1"/>
      </w:tblPr>
      <w:tblGrid>
        <w:gridCol w:w="844"/>
        <w:gridCol w:w="2496"/>
        <w:gridCol w:w="1542"/>
        <w:gridCol w:w="794"/>
        <w:gridCol w:w="1316"/>
        <w:gridCol w:w="1284"/>
        <w:gridCol w:w="1285"/>
        <w:gridCol w:w="1364"/>
        <w:gridCol w:w="1287"/>
        <w:gridCol w:w="1429"/>
        <w:gridCol w:w="946"/>
        <w:gridCol w:w="47"/>
        <w:gridCol w:w="1303"/>
        <w:gridCol w:w="189"/>
        <w:gridCol w:w="19"/>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2"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4"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65"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5</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sz w:val="28"/>
                <w:szCs w:val="28"/>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19" w:type="dxa"/>
            <w:tcBorders/>
          </w:tcPr>
          <w:p>
            <w:pPr>
              <w:pStyle w:val="Normal"/>
              <w:rPr>
                <w:sz w:val="28"/>
                <w:szCs w:val="28"/>
              </w:rPr>
            </w:pPr>
            <w:r>
              <w:rPr>
                <w:sz w:val="28"/>
                <w:szCs w:val="28"/>
              </w:rPr>
            </w:r>
          </w:p>
        </w:tc>
      </w:tr>
      <w:tr>
        <w:trPr>
          <w:trHeight w:val="567" w:hRule="atLeast"/>
        </w:trPr>
        <w:tc>
          <w:tcPr>
            <w:tcW w:w="16145" w:type="dxa"/>
            <w:gridSpan w:val="15"/>
            <w:tcBorders/>
            <w:shd w:color="auto" w:fill="auto" w:val="clear"/>
          </w:tcPr>
          <w:p>
            <w:pPr>
              <w:pStyle w:val="Normal"/>
              <w:jc w:val="center"/>
              <w:rPr>
                <w:sz w:val="28"/>
                <w:szCs w:val="28"/>
              </w:rPr>
            </w:pPr>
            <w:r>
              <w:rPr>
                <w:rFonts w:cs="Liberation Serif" w:ascii="Liberation Serif" w:hAnsi="Liberation Serif"/>
                <w:b/>
                <w:bCs/>
              </w:rPr>
              <w:t>ПЛАН МЕРОПРИЯТИЙ</w:t>
            </w:r>
          </w:p>
          <w:p>
            <w:pPr>
              <w:pStyle w:val="Normal"/>
              <w:jc w:val="center"/>
              <w:rPr>
                <w:sz w:val="28"/>
                <w:szCs w:val="28"/>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45" w:type="dxa"/>
            <w:gridSpan w:val="15"/>
            <w:tcBorders/>
            <w:shd w:color="auto" w:fill="auto" w:val="clear"/>
          </w:tcPr>
          <w:p>
            <w:pPr>
              <w:pStyle w:val="Normal"/>
              <w:jc w:val="center"/>
              <w:rPr>
                <w:sz w:val="28"/>
                <w:szCs w:val="28"/>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4"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sz w:val="28"/>
                <w:szCs w:val="28"/>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30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sz w:val="28"/>
                <w:szCs w:val="28"/>
              </w:rPr>
            </w:r>
          </w:p>
        </w:tc>
        <w:tc>
          <w:tcPr>
            <w:tcW w:w="2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sz w:val="28"/>
                <w:szCs w:val="28"/>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28"/>
                <w:szCs w:val="28"/>
              </w:rPr>
            </w:pPr>
            <w:r>
              <w:rPr>
                <w:rFonts w:cs="Liberation Serif" w:ascii="Liberation Serif" w:hAnsi="Liberation Serif"/>
                <w:b/>
                <w:bCs/>
                <w:sz w:val="20"/>
                <w:szCs w:val="20"/>
              </w:rPr>
              <w:t>12</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suppressAutoHyphens w:val="false"/>
              <w:overflowPunct w:val="false"/>
              <w:textAlignment w:val="auto"/>
              <w:rPr>
                <w:rFonts w:cs="Calibri"/>
                <w:color w:val="000000"/>
              </w:rPr>
            </w:pPr>
            <w:r>
              <w:rPr>
                <w:rFonts w:cs="Calibri"/>
                <w:color w:val="00000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cs="Calibri"/>
                <w:color w:val="000000"/>
              </w:rPr>
            </w:pPr>
            <w:r>
              <w:rPr>
                <w:rFonts w:cs="Calibri"/>
                <w:color w:val="000000"/>
              </w:rPr>
              <w:t>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imes New Roman" w:hAnsi="Times New Roman" w:cs="Times New Roman"/>
                <w:b/>
                <w:b/>
                <w:bCs/>
                <w:color w:val="000000"/>
                <w:sz w:val="20"/>
                <w:szCs w:val="20"/>
              </w:rPr>
            </w:pPr>
            <w:r>
              <w:rPr>
                <w:b/>
                <w:bCs/>
                <w:color w:val="000000"/>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2022 </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jc w:val="right"/>
              <w:textAlignment w:val="auto"/>
              <w:rPr>
                <w:b/>
                <w:b/>
                <w:bCs/>
                <w:color w:val="000000"/>
                <w:sz w:val="20"/>
                <w:szCs w:val="20"/>
              </w:rPr>
            </w:pPr>
            <w:r>
              <w:rPr>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textAlignment w:val="auto"/>
              <w:rPr>
                <w:b/>
                <w:b/>
                <w:bCs/>
                <w:color w:val="000000"/>
                <w:sz w:val="20"/>
                <w:szCs w:val="20"/>
              </w:rPr>
            </w:pPr>
            <w:r>
              <w:rPr>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301 113 934,46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38 709 034,86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57 060 783,43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173 840 510,00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729 881,00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603 800,00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25 501 434,46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16 394 764,43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1 845 800,00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603 800,00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172 586 400,00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142 594 710,00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126 081,00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301 113 934,46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38 709 034,86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57 060 783,43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173 840 510,00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729 881,00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603 800,00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25 501 434,46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16 394 764,43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1 845 800,00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603 800,00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172 586 400,00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142 594 710,00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126 081,00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43 929 408,17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6 078 999,51</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626 081,00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4 437 718,17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412 980,51</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39 491 690,00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9 500 000,00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126 081,00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1 210 169,51</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1 210 169,51</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412 980,51</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412 980,51</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797 189,00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9 500 000,00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9 500 000,00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Советская, 29 и ул. М. Горького, 19</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1 126 081,00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626 081,00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500 000,00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126 081,00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126 081,00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1.2. Реализация программ формирования современной городской среды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251 121 443,84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47 609 850,43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163 094 710,00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103 026 100,00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15 000 633,84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12 609 850,43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133 094 710,00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78 393 985,72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35 714 285,72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76 779 700,00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35 000 000,00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29 400 000,00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1 614 285,72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714 285,72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11 895 564,71</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11 895 564,71</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11 895 564,71</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11 895 564,71</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719 000,00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719 000,00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t>1,2,3,4,5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2 500 000,00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2 500 000,00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xml:space="preserve"> </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2 500 000,00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 xml:space="preserve">Мероприятие 1.5. Благоустройство общественных территорий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2 844 082,45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768 133,49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642 000,00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2 844 082,45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768 133,49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642 000,00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sz w:val="28"/>
                <w:szCs w:val="28"/>
              </w:rPr>
            </w:pPr>
            <w:r>
              <w:rPr>
                <w:rFonts w:cs="Times New Roman" w:ascii="Times New Roman" w:hAnsi="Times New Roman"/>
                <w:color w:val="000000"/>
              </w:rPr>
              <w:t>3,4,5</w:t>
            </w:r>
          </w:p>
        </w:tc>
        <w:tc>
          <w:tcPr>
            <w:tcW w:w="189" w:type="dxa"/>
            <w:tcBorders/>
          </w:tcPr>
          <w:p>
            <w:pPr>
              <w:pStyle w:val="Normal"/>
              <w:rPr>
                <w:sz w:val="28"/>
                <w:szCs w:val="28"/>
              </w:rPr>
            </w:pPr>
            <w:r>
              <w:rPr>
                <w:sz w:val="28"/>
                <w:szCs w:val="28"/>
              </w:rPr>
            </w:r>
          </w:p>
        </w:tc>
        <w:tc>
          <w:tcPr>
            <w:tcW w:w="19" w:type="dxa"/>
            <w:tcBorders/>
          </w:tcPr>
          <w:p>
            <w:pPr>
              <w:pStyle w:val="Normal"/>
              <w:rPr>
                <w:sz w:val="28"/>
                <w:szCs w:val="28"/>
              </w:rPr>
            </w:pPr>
            <w:r>
              <w:rPr>
                <w:sz w:val="28"/>
                <w:szCs w:val="28"/>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
    </w:p>
    <w:sectPr>
      <w:headerReference w:type="default" r:id="rId5"/>
      <w:type w:val="nextPage"/>
      <w:pgSz w:orient="landscape" w:w="16838" w:h="11906"/>
      <w:pgMar w:left="568" w:right="284" w:header="1134" w:top="1701" w:footer="0" w:bottom="56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PT Astra Serif">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25</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34</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0"/>
        </w:tabs>
        <w:ind w:left="3495" w:hanging="720"/>
      </w:pPr>
    </w:lvl>
    <w:lvl w:ilvl="1">
      <w:start w:val="1"/>
      <w:numFmt w:val="lowerLetter"/>
      <w:lvlText w:val="%2."/>
      <w:lvlJc w:val="left"/>
      <w:pPr>
        <w:tabs>
          <w:tab w:val="num" w:pos="0"/>
        </w:tabs>
        <w:ind w:left="3855" w:hanging="360"/>
      </w:pPr>
    </w:lvl>
    <w:lvl w:ilvl="2">
      <w:start w:val="1"/>
      <w:numFmt w:val="lowerRoman"/>
      <w:lvlText w:val="%3."/>
      <w:lvlJc w:val="right"/>
      <w:pPr>
        <w:tabs>
          <w:tab w:val="num" w:pos="0"/>
        </w:tabs>
        <w:ind w:left="4575" w:hanging="180"/>
      </w:pPr>
    </w:lvl>
    <w:lvl w:ilvl="3">
      <w:start w:val="1"/>
      <w:numFmt w:val="decimal"/>
      <w:lvlText w:val="%4."/>
      <w:lvlJc w:val="left"/>
      <w:pPr>
        <w:tabs>
          <w:tab w:val="num" w:pos="0"/>
        </w:tabs>
        <w:ind w:left="5295" w:hanging="360"/>
      </w:pPr>
    </w:lvl>
    <w:lvl w:ilvl="4">
      <w:start w:val="1"/>
      <w:numFmt w:val="lowerLetter"/>
      <w:lvlText w:val="%5."/>
      <w:lvlJc w:val="left"/>
      <w:pPr>
        <w:tabs>
          <w:tab w:val="num" w:pos="0"/>
        </w:tabs>
        <w:ind w:left="6015" w:hanging="360"/>
      </w:pPr>
    </w:lvl>
    <w:lvl w:ilvl="5">
      <w:start w:val="1"/>
      <w:numFmt w:val="lowerRoman"/>
      <w:lvlText w:val="%6."/>
      <w:lvlJc w:val="right"/>
      <w:pPr>
        <w:tabs>
          <w:tab w:val="num" w:pos="0"/>
        </w:tabs>
        <w:ind w:left="6735" w:hanging="180"/>
      </w:pPr>
    </w:lvl>
    <w:lvl w:ilvl="6">
      <w:start w:val="1"/>
      <w:numFmt w:val="decimal"/>
      <w:lvlText w:val="%7."/>
      <w:lvlJc w:val="left"/>
      <w:pPr>
        <w:tabs>
          <w:tab w:val="num" w:pos="0"/>
        </w:tabs>
        <w:ind w:left="7455" w:hanging="360"/>
      </w:pPr>
    </w:lvl>
    <w:lvl w:ilvl="7">
      <w:start w:val="1"/>
      <w:numFmt w:val="lowerLetter"/>
      <w:lvlText w:val="%8."/>
      <w:lvlJc w:val="left"/>
      <w:pPr>
        <w:tabs>
          <w:tab w:val="num" w:pos="0"/>
        </w:tabs>
        <w:ind w:left="8175" w:hanging="360"/>
      </w:pPr>
    </w:lvl>
    <w:lvl w:ilvl="8">
      <w:start w:val="1"/>
      <w:numFmt w:val="lowerRoman"/>
      <w:lvlText w:val="%9."/>
      <w:lvlJc w:val="right"/>
      <w:pPr>
        <w:tabs>
          <w:tab w:val="num" w:pos="0"/>
        </w:tabs>
        <w:ind w:left="8895"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1"/>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Style20">
    <w:name w:val="Посещённая гиперссылка"/>
    <w:basedOn w:val="DefaultParagraphFont"/>
    <w:uiPriority w:val="99"/>
    <w:semiHidden/>
    <w:unhideWhenUsed/>
    <w:rsid w:val="00e75aab"/>
    <w:rPr>
      <w:color w:val="954F72"/>
      <w:u w:val="single"/>
    </w:rPr>
  </w:style>
  <w:style w:type="character" w:styleId="3" w:customStyle="1">
    <w:name w:val="Основной текст с отступом 3 Знак"/>
    <w:basedOn w:val="DefaultParagraphFont"/>
    <w:link w:val="3"/>
    <w:qFormat/>
    <w:rsid w:val="0047353e"/>
    <w:rPr>
      <w:rFonts w:ascii="Times New Roman" w:hAnsi="Times New Roman" w:eastAsia="Times New Roman" w:cs="Times New Roman"/>
      <w:sz w:val="16"/>
      <w:szCs w:val="16"/>
      <w:lang w:eastAsia="ru-RU"/>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link w:val="a9"/>
    <w:pPr>
      <w:spacing w:before="0" w:after="140"/>
    </w:pPr>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Style27">
    <w:name w:val="Title"/>
    <w:basedOn w:val="Normal"/>
    <w:next w:val="Style23"/>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tru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tru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8"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9">
    <w:name w:val="Верхний и нижний колонтитулы"/>
    <w:basedOn w:val="Normal"/>
    <w:qFormat/>
    <w:pPr/>
    <w:rPr/>
  </w:style>
  <w:style w:type="paragraph" w:styleId="Style30">
    <w:name w:val="Header"/>
    <w:basedOn w:val="Normal"/>
    <w:link w:val="11"/>
    <w:pPr>
      <w:tabs>
        <w:tab w:val="clear" w:pos="708"/>
        <w:tab w:val="center" w:pos="4677" w:leader="none"/>
        <w:tab w:val="right" w:pos="9355" w:leader="none"/>
      </w:tabs>
    </w:pPr>
    <w:rPr/>
  </w:style>
  <w:style w:type="paragraph" w:styleId="Style31">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tru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tru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BodyTextIndent3">
    <w:name w:val="Body Text Indent 3"/>
    <w:basedOn w:val="Normal"/>
    <w:link w:val="30"/>
    <w:qFormat/>
    <w:rsid w:val="0047353e"/>
    <w:pPr>
      <w:widowControl/>
      <w:suppressAutoHyphens w:val="false"/>
      <w:overflowPunct w:val="false"/>
      <w:spacing w:before="0" w:after="120"/>
      <w:ind w:left="283" w:hanging="0"/>
      <w:textAlignment w:val="auto"/>
    </w:pPr>
    <w:rPr>
      <w:rFonts w:ascii="Times New Roman" w:hAnsi="Times New Roman" w:eastAsia="Times New Roman" w:cs="Times New Roman"/>
      <w:sz w:val="16"/>
      <w:szCs w:val="16"/>
      <w:lang w:eastAsia="ru-RU"/>
    </w:rPr>
  </w:style>
  <w:style w:type="paragraph" w:styleId="Style34">
    <w:name w:val="Обычный"/>
    <w:qFormat/>
    <w:pPr>
      <w:widowControl/>
      <w:suppressAutoHyphens w:val="true"/>
      <w:bidi w:val="0"/>
      <w:spacing w:before="0" w:after="0"/>
      <w:jc w:val="left"/>
    </w:pPr>
    <w:rPr>
      <w:rFonts w:ascii="Calibri" w:hAnsi="Calibri" w:eastAsia="Calibri" w:cs="F"/>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9D24-E220-4F22-8743-1664B7E7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Application>LibreOffice/6.4.7.2$Linux_X86_64 LibreOffice_project/40$Build-2</Application>
  <Pages>19</Pages>
  <Words>4942</Words>
  <Characters>32149</Characters>
  <CharactersWithSpaces>37012</CharactersWithSpaces>
  <Paragraphs>1674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2022-01-26T16:05:35Z</cp:lastPrinted>
  <dcterms:modified xsi:type="dcterms:W3CDTF">2022-01-26T16:06:20Z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