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pacing w:lineRule="auto" w:line="240" w:before="0" w:after="0"/>
        <w:ind w:left="0" w:right="0" w:hanging="0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hanging="0"/>
        <w:jc w:val="left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bookmarkStart w:id="0" w:name="__DdeLink__35369_2389077332"/>
      <w:bookmarkStart w:id="1" w:name="_GoBack"/>
      <w:bookmarkEnd w:id="1"/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от 13.12.2019  N </w:t>
      </w:r>
      <w:bookmarkEnd w:id="0"/>
      <w:r>
        <w:rPr>
          <w:rFonts w:ascii="Liberation Serif" w:hAnsi="Liberation Serif"/>
          <w:b/>
          <w:i w:val="false"/>
          <w:iCs w:val="false"/>
          <w:sz w:val="28"/>
          <w:szCs w:val="28"/>
        </w:rPr>
        <w:t>1078</w:t>
      </w:r>
    </w:p>
    <w:p>
      <w:pPr>
        <w:pStyle w:val="Style23"/>
        <w:spacing w:lineRule="auto" w:line="240" w:before="0" w:after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Style23"/>
        <w:spacing w:lineRule="auto" w:line="240" w:before="0" w:after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Style23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 внесении изменений в постановление главы Камышловского городского округа от 26.12.2018 года №1175 «Об утверждении Плана мероприятий («дорожной карты») по повышению инвестиционной привлекательности Камышловского городского округа </w:t>
      </w:r>
    </w:p>
    <w:p>
      <w:pPr>
        <w:pStyle w:val="Style23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bookmarkStart w:id="2" w:name="__DdeLink__27168_1376350653"/>
      <w:r>
        <w:rPr>
          <w:rFonts w:ascii="Liberation Serif" w:hAnsi="Liberation Serif"/>
          <w:b/>
          <w:i w:val="false"/>
          <w:iCs w:val="false"/>
          <w:sz w:val="28"/>
          <w:szCs w:val="28"/>
        </w:rPr>
        <w:t>на 2019-2020 годы»</w:t>
      </w:r>
      <w:bookmarkEnd w:id="2"/>
    </w:p>
    <w:p>
      <w:pPr>
        <w:pStyle w:val="Style23"/>
        <w:spacing w:lineRule="auto" w:line="240" w:before="0" w:after="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23"/>
        <w:spacing w:lineRule="auto" w:line="240" w:before="0" w:after="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23"/>
        <w:shd w:val="clear" w:fill="FFFFFF"/>
        <w:spacing w:lineRule="auto" w:line="240" w:before="0" w:after="0"/>
        <w:ind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В соответствии с распоряжением Правительства Свердловской области от 01.11.2019 № 595-РП «Об утверждении Плана мероприятий ("дорожной карты") по повышению позиций Свердловской области в Национальном рейтинге состояния инвестиционного климата в субъектах Российской Федерации на 2019 - 2020 годы», постановлением Правительства Свердловской области от 15.08.2019 № 535-ПП «Об утверждении Инвестиционной стратегии Свердловской области до 2035 года», постановление Правительства Свердловской области от 06.08.2019 N 515-ПП «Об утверждении Стратегии развития малого и среднего предпринимательства в Свердловской области на период до 2035 года»,  Указом Губернатора Свердловской области от 29.10.2019 № 524-УГ «О внедрении на территории Свердловской области стандарта развития конкуренции в субъектах Российской Федерации «, «подпунктом 4.1. пункта 4 раздела </w:t>
      </w:r>
      <w:r>
        <w:rPr>
          <w:rStyle w:val="Style13"/>
          <w:rFonts w:ascii="Liberation Serif" w:hAnsi="Liberation Serif"/>
          <w:sz w:val="28"/>
          <w:szCs w:val="28"/>
          <w:lang w:val="en-US"/>
        </w:rPr>
        <w:t>II</w:t>
      </w:r>
      <w:r>
        <w:rPr>
          <w:rStyle w:val="Style13"/>
          <w:rFonts w:ascii="Liberation Serif" w:hAnsi="Liberation Serif"/>
          <w:sz w:val="28"/>
          <w:szCs w:val="28"/>
        </w:rPr>
        <w:t xml:space="preserve"> Протокола заседания Правительства Свердловской области от 13.09.2018 №22</w:t>
      </w:r>
      <w:r>
        <w:rPr>
          <w:rStyle w:val="Style13"/>
          <w:rFonts w:ascii="Liberation Serif" w:hAnsi="Liberation Serif"/>
          <w:color w:val="000000"/>
          <w:spacing w:val="5"/>
          <w:sz w:val="28"/>
          <w:szCs w:val="28"/>
        </w:rPr>
        <w:t>,</w:t>
      </w:r>
      <w:r>
        <w:rPr/>
        <w:t xml:space="preserve"> </w:t>
      </w:r>
      <w:r>
        <w:rPr>
          <w:rStyle w:val="Style13"/>
          <w:rFonts w:ascii="Liberation Serif" w:hAnsi="Liberation Serif"/>
          <w:color w:val="000000"/>
          <w:spacing w:val="5"/>
          <w:sz w:val="28"/>
          <w:szCs w:val="28"/>
        </w:rPr>
        <w:t>Муниципального инвестиционного стандарта Свердловской области. Версия 2.0 руководствуясь Уставом Камышловского городского округа, администрация Камышловского городского округа</w:t>
      </w:r>
    </w:p>
    <w:p>
      <w:pPr>
        <w:pStyle w:val="Style23"/>
        <w:spacing w:lineRule="auto" w:line="240" w:before="0" w:after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3"/>
        <w:shd w:val="clear" w:fill="FFFFFF"/>
        <w:spacing w:lineRule="auto" w:line="240" w:before="0" w:after="0"/>
        <w:ind w:firstLine="709"/>
        <w:jc w:val="both"/>
        <w:rPr>
          <w:rFonts w:ascii="Liberation Serif" w:hAnsi="Liberation Serif"/>
          <w:color w:val="000000"/>
          <w:spacing w:val="-2"/>
          <w:sz w:val="28"/>
          <w:szCs w:val="28"/>
        </w:rPr>
      </w:pPr>
      <w:r>
        <w:rPr>
          <w:rFonts w:ascii="Liberation Serif" w:hAnsi="Liberation Serif"/>
          <w:color w:val="000000"/>
          <w:spacing w:val="-2"/>
          <w:sz w:val="28"/>
          <w:szCs w:val="28"/>
        </w:rPr>
        <w:t>1. Внести в постановление главы Камышловского городского округа от 26.12.2018 года №1175 «Об утверждении Плана мероприятий («дорожной карты») по повышению инвестиционной привлекательности Камышловского городского округа на 2019-2020 годы» следующее изменение:</w:t>
      </w:r>
    </w:p>
    <w:p>
      <w:pPr>
        <w:pStyle w:val="Style23"/>
        <w:shd w:val="clear" w:fill="FFFFFF"/>
        <w:spacing w:lineRule="auto" w:line="240" w:before="0" w:after="0"/>
        <w:ind w:firstLine="709"/>
        <w:jc w:val="both"/>
        <w:rPr>
          <w:rFonts w:ascii="Liberation Serif" w:hAnsi="Liberation Serif"/>
          <w:color w:val="000000"/>
          <w:spacing w:val="-2"/>
          <w:sz w:val="28"/>
          <w:szCs w:val="28"/>
        </w:rPr>
      </w:pPr>
      <w:r>
        <w:rPr>
          <w:rFonts w:ascii="Liberation Serif" w:hAnsi="Liberation Serif"/>
          <w:color w:val="000000"/>
          <w:spacing w:val="-2"/>
          <w:sz w:val="28"/>
          <w:szCs w:val="28"/>
        </w:rPr>
        <w:t>1) План мероприятий («дорожную карту») по повышению инвестиционной привлекательности Камышловского городского округа на 2019-2020 годы утвердить в новой редакции (прилагается).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Style23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Style w:val="Style13"/>
          <w:rFonts w:ascii="Liberation Serif" w:hAnsi="Liberation Serif"/>
          <w:color w:val="000000"/>
          <w:spacing w:val="5"/>
          <w:sz w:val="28"/>
          <w:szCs w:val="28"/>
        </w:rPr>
        <w:t xml:space="preserve">          </w:t>
      </w:r>
      <w:r>
        <w:rPr>
          <w:rStyle w:val="Style13"/>
          <w:rFonts w:ascii="Liberation Serif" w:hAnsi="Liberation Serif"/>
          <w:color w:val="000000"/>
          <w:spacing w:val="5"/>
          <w:sz w:val="28"/>
          <w:szCs w:val="28"/>
        </w:rPr>
        <w:t xml:space="preserve">2. </w:t>
      </w:r>
      <w:r>
        <w:rPr>
          <w:rStyle w:val="Style13"/>
          <w:rFonts w:ascii="Liberation Serif" w:hAnsi="Liberation Serif"/>
          <w:sz w:val="28"/>
          <w:szCs w:val="28"/>
        </w:rPr>
        <w:t>Настоящее постановление разместить на официальном сайте Камышловского городского округа.</w:t>
      </w:r>
    </w:p>
    <w:p>
      <w:pPr>
        <w:pStyle w:val="Style23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Style23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sectPr>
          <w:headerReference w:type="default" r:id="rId3"/>
          <w:type w:val="nextPage"/>
          <w:pgSz w:w="11906" w:h="16838"/>
          <w:pgMar w:left="1701" w:right="851" w:header="709" w:top="1261" w:footer="0" w:bottom="709" w:gutter="0"/>
          <w:pgNumType w:fmt="decimal"/>
          <w:formProt w:val="false"/>
          <w:textDirection w:val="lrTb"/>
          <w:docGrid w:type="default" w:linePitch="600" w:charSpace="36864"/>
        </w:sectPr>
        <w:pStyle w:val="Style23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А.В. Половников</w:t>
      </w:r>
    </w:p>
    <w:tbl>
      <w:tblPr>
        <w:tblW w:w="5790" w:type="dxa"/>
        <w:jc w:val="left"/>
        <w:tblInd w:w="9351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0"/>
      </w:tblGrid>
      <w:tr>
        <w:trPr>
          <w:trHeight w:val="1712" w:hRule="atLeast"/>
        </w:trPr>
        <w:tc>
          <w:tcPr>
            <w:tcW w:w="5790" w:type="dxa"/>
            <w:tcBorders/>
            <w:shd w:fill="auto" w:val="clear"/>
          </w:tcPr>
          <w:p>
            <w:pPr>
              <w:pStyle w:val="Style23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УТВЕРЖДЕН</w:t>
            </w:r>
          </w:p>
          <w:p>
            <w:pPr>
              <w:pStyle w:val="Style23"/>
              <w:spacing w:lineRule="auto" w:line="240" w:before="0" w:after="0"/>
              <w:jc w:val="left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постановлением администрации</w:t>
            </w:r>
          </w:p>
          <w:p>
            <w:pPr>
              <w:pStyle w:val="Style23"/>
              <w:spacing w:lineRule="auto" w:line="240" w:before="0" w:after="0"/>
              <w:jc w:val="left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Камышловского городского округа                                                                                                                                  от 13.12.2019 года № 1078</w:t>
            </w:r>
          </w:p>
        </w:tc>
      </w:tr>
    </w:tbl>
    <w:p>
      <w:pPr>
        <w:pStyle w:val="Style23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23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ПЛАН МЕРОПРИЯТИЙ («ДОРОЖНАЯ КАРТА») </w:t>
      </w:r>
    </w:p>
    <w:p>
      <w:pPr>
        <w:pStyle w:val="Style23"/>
        <w:spacing w:lineRule="auto" w:line="240" w:before="0" w:after="0"/>
        <w:jc w:val="center"/>
        <w:rPr/>
      </w:pPr>
      <w:r>
        <w:rPr>
          <w:rStyle w:val="Style13"/>
          <w:rFonts w:cs="Liberation Serif" w:ascii="Liberation Serif" w:hAnsi="Liberation Serif"/>
          <w:b/>
          <w:sz w:val="28"/>
          <w:szCs w:val="28"/>
        </w:rPr>
        <w:t>по улучшению состояния инвестиционного климата в Камышловском городском округе, на 2019–2020 годы</w:t>
      </w:r>
    </w:p>
    <w:p>
      <w:pPr>
        <w:pStyle w:val="Style23"/>
        <w:rPr/>
      </w:pPr>
      <w:r>
        <w:rPr/>
      </w:r>
    </w:p>
    <w:tbl>
      <w:tblPr>
        <w:tblW w:w="15310" w:type="dxa"/>
        <w:jc w:val="lef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976"/>
        <w:gridCol w:w="1134"/>
        <w:gridCol w:w="1277"/>
        <w:gridCol w:w="1227"/>
        <w:gridCol w:w="900"/>
        <w:gridCol w:w="3259"/>
        <w:gridCol w:w="1560"/>
        <w:gridCol w:w="2124"/>
      </w:tblGrid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Номер строки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Раздел рейтинга/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Значение показателя 2018 года</w:t>
            </w:r>
          </w:p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Планируемое значение показателя на 2019 год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Планируемое значение показателя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 2020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Номер мероприятия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Срок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исполнения мероприятия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Ответственный за достижение результата и реализацию мероприятия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</w:tr>
      <w:tr>
        <w:trPr/>
        <w:tc>
          <w:tcPr>
            <w:tcW w:w="15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А Регуляторная среда</w:t>
            </w:r>
          </w:p>
        </w:tc>
      </w:tr>
      <w:tr>
        <w:trPr/>
        <w:tc>
          <w:tcPr>
            <w:tcW w:w="15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А.1. Эффективность процедур по выдаче разрешений на строительство</w:t>
            </w:r>
          </w:p>
        </w:tc>
      </w:tr>
      <w:tr>
        <w:trPr/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/>
            </w:pPr>
            <w:r>
              <w:rPr>
                <w:rStyle w:val="Style13"/>
                <w:rFonts w:ascii="Liberation Serif" w:hAnsi="Liberation Serif"/>
              </w:rPr>
              <w:t>А.1.1 Среднее время получения разрешения на строительство (реконструкцию)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Разработка и утверждение административных регламентов предоставления государственных (муниципальных) услуг по выдаче ГПЗУ и разрешений на строительство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Организация рабочего места с возможностью подачи заявления в электронном виде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01.02.2020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420" w:hRule="atLeast"/>
        </w:trPr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Мониторинг предельного срока прохождения процедур, необходимых для получения разрешения на строительство, предоставляемый в Министерство строительства и развития инфраструктуры Свердловской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ежеквартально до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Размещение в государственной информационной системе обеспечения градостроительной деятельности Свердловской области сведений, документов и материалов, размещенных в информационных системах обеспечениях градостроительной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Разработка и утверждение программы комплексного развития транспортной, коммунальной, социальной инфраструктуры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жилищно-коммунального и городского хозяйства администрации Камышловского городского округа, комитет по образованию, культуре, спорту и делам молодежи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Увеличение доли государственных услуг по получению разрешения на строительство, предоставляемых в электронном виде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1577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А.1.2 Оценка деятельности органов местного самоуправления муниципальных образований по выдаче разрешений в сфере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Информирование представителей деловых объединений о сокращении срока и упрощении процедур по выдаче разрешений на строительство в целях формирования корректного экспертного мнения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ежегодно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до 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/>
        <w:tc>
          <w:tcPr>
            <w:tcW w:w="15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А.2. Эффективность процедур по подключению к сетям теплоснабжения</w:t>
            </w:r>
          </w:p>
        </w:tc>
      </w:tr>
      <w:tr>
        <w:trPr/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А.2.1 Среднее время подключения к сетям теплоснабжения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14,5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Формирование и размещение на официальном сайте Камышловского городского округа перечня организаций, обеспечивающих подключение к сетям теплоснабжения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Размещение на официальном сайте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Камышловского городского округа,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сайтах предприятий жилищно-коммунального хозяйства информации, бланка заявки, договора на присоединение к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теплосетям, стоимости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подключения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Размещение на официальном сайте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Камышловского городского округа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административных регламентов по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предоставлению услуг, оказываемых в рамках подключения (технологического присоединения) к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сетям инженернотехнического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обеспечения, с указанием сроков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предоставления и реквизитов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соответствующих нормативных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правовых актов;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Обеспечение регистрации на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Региональном портале по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технологическому присоединению всех ресурсоснабжающих организаций, осуществляющих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деятельность на территории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Ежегодная актуализация схем теплоснабжения и размещения на официальном сайте Камышловского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ежегодно 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до 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А.2.2 Оценка эффективности процедур по подключению к сетям теплоснабжения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Информирование представителей деловых объединений о сокращении срока и упрощении процедур по подключению к сетям теплоснабжения, в целях формирования корректного экспертного мнения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ежегодно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/>
        <w:tc>
          <w:tcPr>
            <w:tcW w:w="15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/>
            </w:pPr>
            <w:r>
              <w:rPr>
                <w:rStyle w:val="Style13"/>
                <w:rFonts w:ascii="Liberation Serif" w:hAnsi="Liberation Serif"/>
                <w:b/>
                <w:sz w:val="20"/>
                <w:szCs w:val="20"/>
              </w:rPr>
              <w:t>А.3. Эффективность процедур по подключению к сетям водоснабжения и водоотведения</w:t>
            </w:r>
          </w:p>
        </w:tc>
      </w:tr>
      <w:tr>
        <w:trPr/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А.3.1 Среднее время подключения к сетям водоснабжения и водоотведения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Формирование и размещение на официальном сайте Камышловского городского округа перечня организаций, обеспечивающих подключение к сетям водоснабжения и водоотведения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Размещение на официальном сайте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Камышловского городского округа,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сайтах предприятий жилищно-коммунального хозяйства информации, бланка заявки, договора на присоединение к сетям водоснабжения и водоотведения, стоимости подключения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Обеспечение регистрации на Региональном портале по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технологическому присоединению всех ресурсоснабжающих организаций, осуществляющих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деятельность на территории округа;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Размещение на официальном сайте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Камышловского городского округа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административных регламентов по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предоставлению услуг, оказываемых в рамках подключения (технологического присоединения) к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сетям инженернотехнического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обеспечения, с указанием сроков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предоставления услуг и реквизитов</w:t>
            </w:r>
          </w:p>
          <w:p>
            <w:pPr>
              <w:pStyle w:val="Style23"/>
              <w:spacing w:lineRule="auto" w:line="240" w:before="0" w:after="0"/>
              <w:jc w:val="both"/>
              <w:rPr/>
            </w:pPr>
            <w:r>
              <w:rPr>
                <w:rStyle w:val="Style13"/>
                <w:rFonts w:ascii="Liberation Serif" w:hAnsi="Liberation Serif"/>
                <w:sz w:val="20"/>
                <w:szCs w:val="20"/>
              </w:rPr>
              <w:t>соответствующих</w:t>
            </w:r>
            <w:r>
              <w:rPr/>
              <w:t xml:space="preserve"> </w:t>
            </w:r>
            <w:r>
              <w:rPr>
                <w:rStyle w:val="Style13"/>
                <w:rFonts w:ascii="Liberation Serif" w:hAnsi="Liberation Serif"/>
                <w:sz w:val="20"/>
                <w:szCs w:val="20"/>
              </w:rPr>
              <w:t>нормативных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правовых актов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Ежегодная актуализация схем водоснабжения и водоотведения и размещения на официальном сайте Камышловского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ежегодно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А.3.2 Оценка эффективности процедур по подключению к сетям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Информирование представителей деловых объединений о сокращении срока и упрощении процедур по подключению к сетям водоснабжения и водоотведения, в целях формирования корректного экспертного мнения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ежегодно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/>
        <w:tc>
          <w:tcPr>
            <w:tcW w:w="15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/>
            </w:pPr>
            <w:r>
              <w:rPr>
                <w:rStyle w:val="Style13"/>
                <w:rFonts w:ascii="Liberation Serif" w:hAnsi="Liberation Serif"/>
                <w:b/>
                <w:sz w:val="20"/>
                <w:szCs w:val="20"/>
              </w:rPr>
              <w:t>Б.</w:t>
            </w:r>
            <w:r>
              <w:rPr/>
              <w:t xml:space="preserve"> </w:t>
            </w:r>
            <w:r>
              <w:rPr>
                <w:rStyle w:val="Style13"/>
                <w:rFonts w:ascii="Liberation Serif" w:hAnsi="Liberation Serif"/>
                <w:b/>
                <w:sz w:val="20"/>
                <w:szCs w:val="20"/>
              </w:rPr>
              <w:t>Институты для бизнеса</w:t>
            </w:r>
          </w:p>
        </w:tc>
      </w:tr>
      <w:tr>
        <w:trPr/>
        <w:tc>
          <w:tcPr>
            <w:tcW w:w="15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Б.1. Эффективность системы взаимодействия органов местного самоуправления и инвесторов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Б.1.1 Всего заключено инвестиционных соглашений (в т.ч. соглашений муниципально-частного партнерства, концессионных соглашений)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Размещение на официальном сайте перечня объектов, находящихся в собственности Камышловского городского округа, в отношении которого планируется заключение концессионных соглашений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01.02.2020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округа,</w:t>
            </w:r>
          </w:p>
        </w:tc>
      </w:tr>
      <w:tr>
        <w:trPr/>
        <w:tc>
          <w:tcPr>
            <w:tcW w:w="15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/>
            </w:pPr>
            <w:r>
              <w:rPr>
                <w:rStyle w:val="Style13"/>
                <w:rFonts w:ascii="Liberation Serif" w:hAnsi="Liberation Serif"/>
                <w:b/>
                <w:sz w:val="20"/>
                <w:szCs w:val="20"/>
              </w:rPr>
              <w:t>Б.2</w:t>
            </w:r>
            <w:r>
              <w:rPr/>
              <w:t xml:space="preserve"> </w:t>
            </w:r>
            <w:r>
              <w:rPr>
                <w:rStyle w:val="Style13"/>
                <w:rFonts w:ascii="Liberation Serif" w:hAnsi="Liberation Serif"/>
                <w:b/>
                <w:sz w:val="20"/>
                <w:szCs w:val="20"/>
              </w:rPr>
              <w:t>Эффективность работы организационных механизмов поддержки бизнеса</w:t>
            </w:r>
          </w:p>
        </w:tc>
      </w:tr>
      <w:tr>
        <w:trPr/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Б.2.1 Оценка эффективности деятельности инвестиционного уполномоченного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3,8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Размещение ежегодного отчета о деятельности инвестиционного уполномоченного Камышловского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ежегодно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до 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Обеспечение обратной и прямой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связи с инвестиционным уполномоченным Камышловского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Б.2.2 Оценка эффективности деятельности в муниципальном образовании координационного органа, рассматривающего вопросы привлечения инвестиций и (или) развития малого и среднего предпринимательства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4,3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Проведение заседаний координационного совета, рассматривающего вопросы привлечения инвестиций и (или) развития малого и среднего предпринимательства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ежеквартально до 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 заседаниях Координационного совета рассматривать вопросы осуществления предпринимательской и инвестиционной деятельности, в т.ч. по предложениям представителей бизнеса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ежеквартально до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Размещение ежегодного отчета о деятельности Кординационного совета на официальном сайте Камышловского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ежегодно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Размещение инвестиционных площадок на Инвестиционном портале Свердловской области и в информационной базе «Корпорация развития среднего Урала», с целью привлечения инвесторов на территорию Камышловского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01.02.2020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15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/>
            </w:pPr>
            <w:r>
              <w:rPr>
                <w:rStyle w:val="Style13"/>
                <w:rFonts w:ascii="Liberation Serif" w:hAnsi="Liberation Serif"/>
                <w:b/>
                <w:sz w:val="20"/>
                <w:szCs w:val="20"/>
              </w:rPr>
              <w:t>Б.3</w:t>
            </w:r>
            <w:r>
              <w:rPr/>
              <w:t xml:space="preserve"> </w:t>
            </w:r>
            <w:r>
              <w:rPr>
                <w:rStyle w:val="Style13"/>
                <w:rFonts w:ascii="Liberation Serif" w:hAnsi="Liberation Serif"/>
                <w:b/>
                <w:sz w:val="20"/>
                <w:szCs w:val="20"/>
              </w:rPr>
              <w:t>Качество информационной поддержки инвесторов и бизнеса</w:t>
            </w:r>
          </w:p>
        </w:tc>
      </w:tr>
      <w:tr>
        <w:trPr/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Б.3.1 Качество Интернет – портала об инвестиционной деятельности/ раздела на сайте муниципального образования и полнота информации об инвестиционных возможностях в муниципальном образовании, размещенной на сайте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3,3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3,8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Размещение на официальном сайте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Камышловского городского округа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информации об инвестиционных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возможностях Камышловского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01.04.2020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Размещение на официальном сайте Камышловского городского округа документа об инвестиционной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стратегии Камышловского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Размещение на официальном сайте Камышловского городского округа информации о подготовленных площадках для инвесторов.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Размещение информации на официальном сайте Камышловского городского округа о планируемых и реализуемых инвестпроектах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01.02.2020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15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В. Доступность ресурсов и качество инфраструктуры для бизнеса</w:t>
            </w:r>
          </w:p>
        </w:tc>
      </w:tr>
      <w:tr>
        <w:trPr/>
        <w:tc>
          <w:tcPr>
            <w:tcW w:w="15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В.1 Доступность земельных ресурсов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В.1.1 Изменение общего количества земельных участков, сформированных и выставленных на аукцион в отчетном году по сравнению с предыдущим годом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Увеличение количества земельных участков, выставленных на аукцион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В.1.2 Динамика общего количества заключенных договоров купли-продажи (аренды) земельных участков по результатам аукционов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Заключение договоров купли-продажи (аренды) земельных участков по результатам аукционов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В.1.3 Превышение стоимости заключенного договора купли -продажи (аренды) земельных участков по сравнению с первоначальной ценой по итогам аукциона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Анализ изменения стоимости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заключенных договоров купли-продажи (аренды) земельных участков по отношению к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первоначальной стоимости аукциона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В.1.4 Удовлетворенность субъектов малого и среднего предпринимательства наличием и доступностью необходимых для ведения бизнеса свободных земельных участков в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Размещение на официальном сайте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Камышловского городского округа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информационных сообщений о проведении аукционов по заключению договоров аренды и купли-продажи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15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В.2 Качество и доступность финансовых и имущественных ресурсов</w:t>
            </w:r>
          </w:p>
        </w:tc>
      </w:tr>
      <w:tr>
        <w:trPr/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В.2.1 Удовлетворенность мерами поддержки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2,2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Формирование раздела на официальном сайте Камышловского городского округа, содержащего мероприятия, направленные на информационную, консультационную, образовательную, имущественную, финансовую поддержку субъектов МСП и организаций, образующих инфраструктуру поддержки предпринимательства, их финансирование из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01.03.2020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Разработать НПА по предоставлению поддержки СМП на территории Камышловского городского округа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01.03.2020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В.2.2 Удовлетворенность субъектов малого предпринимательства наличием и доступностью необходимой для ведения бизнеса недвижимости (строений) в муниципальном образовании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3,5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Продолжение работы по оказанию имущественной поддержки субъектам малого и среднего предпринимательства и дополнению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исключительно для предоставления в аренду субъектам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ежегодно 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01.09.2020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Увеличение количества объектов в перечне муниципального имущества КГО, свободного от прав третьих лиц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/>
            </w:pPr>
            <w:r>
              <w:rPr>
                <w:rStyle w:val="Style13"/>
                <w:rFonts w:ascii="Liberation Serif" w:hAnsi="Liberation Serif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Проведение инвентаризации муниципального недвижимого имущества Камышловского городского округа, с целью выявления неиспользуемого недвижимого имущества и вовлечения его в хозяйственный оборот, в том числе для оказания имущественной поддержки субъектам малого предпринимательства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/>
            </w:pPr>
            <w:r>
              <w:rPr>
                <w:rStyle w:val="Style13"/>
                <w:rFonts w:ascii="Liberation Serif" w:hAnsi="Liberation Serif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15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В.3 Качество и доступность трудовых ресурсов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В.3.1 Динамика занятых на предприятиях и организациях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Данные Свердловскстата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В.3.2 Уровень среднемесячной заработной платы на территории муниципального образования в сравнении со среднеобластным значением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Данные Свердловскстата</w:t>
            </w:r>
          </w:p>
        </w:tc>
      </w:tr>
      <w:tr>
        <w:trPr/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В.3.3 Удовлетворенность предпринимателей доступностью трудовых ресурсов необходимой квалификации на территории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2,7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Информирование работодателей о возможности поиска трудовых ресурсов необходимой квалификации посредством Общероссийской базы вакансий "Работа в России"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ежегодно 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экономики администрации Камышловского городского округа,</w:t>
            </w:r>
          </w:p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ГКУ Камышловский центр занятости»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Организация ярмарок вакансий по заявкам работодателей с целью подбора необходимых работников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ежемесячно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ГКУ «Камышловский центр занятости»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Размещение информации по востребованным специальностям, профессиям, компетенциям в курируемых отраслях на официальных сайтах ИОГВ СО в сети Интернет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ежегодно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31.12.2020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ГКУ «Камышловский центр занятости»</w:t>
            </w:r>
          </w:p>
        </w:tc>
      </w:tr>
      <w:tr>
        <w:trPr/>
        <w:tc>
          <w:tcPr>
            <w:tcW w:w="15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Г. Поддержка малого и среднего предпринимательства</w:t>
            </w:r>
          </w:p>
        </w:tc>
      </w:tr>
      <w:tr>
        <w:trPr/>
        <w:tc>
          <w:tcPr>
            <w:tcW w:w="15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Г.1 Качество организационной, инфраструктурной и информационной поддержки малого предпринимательства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Г.1.1 Удовлетворенность предпринимателей работой муниципальных фондов поддержки малого предпринимательства/при отсутствии муниципальных фондов поддержки на территории деятельностью администрации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3,7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Размещение на сайте Камышловского городского округа ссылки на Свердловский областной фонд поддержки предпринимательства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Г.1.2 Доля субъектов малого и среднего предпринимательства, которым оказаны услуги муниципальными фондами поддержки малого предпринимательства/при отсутствии муниципальных фондов поддержки на территории - администрациями муниципальных образований в общем количестве субъектов малого и среднего предпринимательства в муниципальном образовании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0,6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Проведение анализа предоставления услуг для субъектов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ежегодно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Предоставление информации в отдел экономики администрации Камышловского городского округа о предоставленных услугах субъектам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ежеквартально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до 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отдел экономики администрации Камышловского городского округа, 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округа,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жилищно-коммунального и городского хозяйства администрации Камышловского городского округа,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Г.1.3 Доля стоимости заключенных контрактов с субъектами малого предпринимательства в рамках процедур торгов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Федерального закона от 18 июля 2011 года № 223-ФЗ «О закупках товаров, работ, услуг отдельными видами юридических лиц» в общей стоимости заключенных муниципальных контрактов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0,42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0,43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Предоставление информации в отдел экономики администрации Камышловского городского округа о доле муниципальных контрактов с субъектами малого предпринимательства в общей стоимости муниципальных контрактов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ежегодно 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до 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01.09.2020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учета и отчетности администрации Камышловского городского округа, Комитет по образованию, культуре, спорту и делам молодежи администрации Камышловского городского округа,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округа,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Финансовое управление администрации Камышловского городского округа,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контрольный орган администрации Камышловского городского округа,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Дума Камышловского городского округа,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Центр обеспечения деятельности администрации Камышловского городского округа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Проведение анализа по обеспечению установленной доли муниципальных контрактов с субъектами малого предпринимательства в общей стоимости муниципальных контрактов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ежегодно 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до 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01.09.2020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15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Г.2 Эффективность финансовой поддержки малого и среднего предпринимательства</w:t>
            </w:r>
          </w:p>
        </w:tc>
      </w:tr>
      <w:tr>
        <w:trPr/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Г.2.1 Изменение объема финансирования муниципальных программ, направленных на развитие и поддержку малого и среднего предпринимательства за счет всех бюджетных источников к уровню предыдущего года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Запланировать в муниципальной программе поддержку предпринимательства из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Разработать НПА по предоставлению поддержки СМП на территории Камышловского городского округа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01.03.2020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Г.2.2 Изменение количества субъектов малого и среднего предпринимательства и ИП, зарегистрированных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Расчет по данным единого реестра СМП ФНС</w:t>
            </w:r>
          </w:p>
        </w:tc>
      </w:tr>
      <w:tr>
        <w:trPr/>
        <w:tc>
          <w:tcPr>
            <w:tcW w:w="15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Д. Развитие конкуренции</w:t>
            </w:r>
          </w:p>
        </w:tc>
      </w:tr>
      <w:tr>
        <w:trPr/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Д.1.1 Повышение уровня информированности потребителей и субъектов предпринимательской деятельности о состоянии конкурентной среды и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0,75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Рассмотрение вопросов в сфере конкуренции на Координационном совете по инвестициям и развитию предпринимательства при администрации Камышловского городского округа и размещение протокола заседания на официальном сайте Камышловского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ежегодно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Опубликовать в Интернет-изданиях, СМИ информацию о развитии конкуренции в Камышловском городском округе.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ежегодно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Д.1.2 Наличие утвержденного Плана мероприятий ("дорожной карты") по содействию развития конкуренции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Актуализировать план мероприятий («дорожная карта») по содействию развитию конкуренции на территории КГО на период 2019-2022 годов, с учетом изменений, внесенных в стандарт развития конкуренции по Свердловской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01.02.2020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Д.1.3 Ведение реестра хозяйствующих субъектов, доля участия МО в которых 50 % и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Формирование реестра хозяйствующих субъектов, доля участия муниципального образования в которых составляет 50 и более %, с обозначением рынка их присутствия, указанием занимаемой доли рынка, суммарного объема бюджетного финансирования хозяйствующего субъекта из бюджета КГО, а также направление указанного реестра в Министерство инвестиций и развития СО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15.12.2019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Д.1.4 Проведение ежегодного мониторинга конкурентной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Проведение мониторинга состояния и развития конкуренции на территории КГО и предоставление данных о его результатах в Министерство инвестиций и развития Свердловской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ежегодно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до 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15.12.2020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Д.1.5 Доля закупок в отчетном году у субъектов малого и среднего предпринимательства, осуществленных в соответствии Федеральным законом от 18 июля 2011 года № 223-ФЗ «О закупках товаров, работ, услуг отдельными видами юридических лиц»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Обеспечение установленной доли муниципальных контрактов с субъектами малого предпринимательства в общей стоимости муниципальных контрактов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ежегодно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комитет по образованию, культуре, спорту и делам молодежи администрации Камышловского городского округа,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Д.1.6 Динамика вновь зарегистрированных субъектов малого и среднего предпринимательства за отчетный 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Расчет по данным единого реестра СМП ФНС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Д.1.7 Динамика ликвидированных субъектов малого и среднего предпринимательства за отчетный 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Расчет по данным единого реестра СМП ФНС</w:t>
            </w:r>
          </w:p>
        </w:tc>
      </w:tr>
      <w:tr>
        <w:trPr/>
        <w:tc>
          <w:tcPr>
            <w:tcW w:w="15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Е. Результирующие показатели деятельности органов местного самоуправления по созданию благоприятного инвестиционного климата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Е.1.1 Объем инвестиций в основной капитал (за исключением бюджетных средств) в расчете на 1 человека,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7 646,00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Данные Свердловскстата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Е.1.2 Количество субъектов малого предпринимательства (включая индивидуальных предпринимателей)  в расчете на 1 тыс. человек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26,08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Расчет по данным единого реестра СМП ФНС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Е.1.3 Количество инвестиционных проектов с участием бизнеса, реализуемых в отчетном году с использованием всех форм финансирования (на 1 000 хозяйствующих субъектов)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Ведение, актуализация инвестиционных проектов, реализуемых на территории Камышловского ГО, с последующим размещением на официальном сайте Камышловского городского округа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ежегодно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01.03.2020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Е.1.4 Интегральный показатель оценки регулирующего воздействия и экспертизы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7,50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Ежегодное предоставление в Министерство экономики и территориального развития СО информации для формирования   рейтинга   качества осуществления оценки регулирующего воздействия и экспертизы в КГО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ежегодно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до 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01.03.2020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Данные Свердловскстата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Е.1.5 Интегральный показатель реализации целевых моделей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Данные Свердловскстата</w:t>
            </w:r>
          </w:p>
        </w:tc>
      </w:tr>
      <w:tr>
        <w:trPr/>
        <w:tc>
          <w:tcPr>
            <w:tcW w:w="15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Ж. Показатели, измеряемые вне Рейтинга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Ж.1.1 Оценка уровня развития механизма муниципально-частного партнерства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Размещение на официальном сайте перечня объектов, находящихся в собственности Камышловского городского округа, в отношении которого планируется заключение концессионных соглашений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01.02.2020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Ж.1.2 Доля населения в трудоспособном возрасте в общей численности населения по состоянию на 01.01.2016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Данные Свердловскстата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Ж.1.3 Темп роста  инвестиций в основной капитал, без учета бюджетных средств, по сравнению с предыдущим периодом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Данные Свердловскстата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Ж.1.4 Объем инвестиций на душу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10,83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Данные Свердловскстата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Ж.1.5 Количество инвестиционных площадок на 1 тыс. хозяйствующих субъектов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13,59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19,2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Формирование инвестиционных площадок, обеспеченных инженерными сетями, в соответствии с отраслевыми и стратегическими приоритетами Камышловского городского округа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для развития бизнеса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ежегодно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31.12.2020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архитектуры и градостроительства администрации Камышловского городского округа,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жилищно-коммунального и городского хозяйства администрации Камышловского городского округа,</w:t>
            </w:r>
          </w:p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Ж.1.6 Объем просроченной кредиторской задолженности по контрактам, заключенных муниципальным заказчиком в рамках 44-ФЗ по состоянию на 01.01.2018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Министерство финансов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Ж..1.7 Темп роста  инвестиций в основной капитал по сравнению с прошлым годом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Данные Свердловскстата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Ж.1.8 Объем отгруженной продукции, работ и услуг на душу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201,13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Данные Свердловскстата</w:t>
            </w:r>
          </w:p>
        </w:tc>
      </w:tr>
    </w:tbl>
    <w:p>
      <w:pPr>
        <w:pStyle w:val="Style23"/>
        <w:keepNext w:val="false"/>
        <w:keepLines w:val="false"/>
        <w:pageBreakBefore w:val="false"/>
        <w:widowControl/>
        <w:shd w:val="clear" w:fill="auto"/>
        <w:suppressAutoHyphens w:val="true"/>
        <w:overflowPunct w:val="true"/>
        <w:bidi w:val="0"/>
        <w:snapToGrid w:val="true"/>
        <w:spacing w:lineRule="auto" w:line="252" w:before="0" w:after="160"/>
        <w:jc w:val="left"/>
        <w:textAlignment w:val="baseline"/>
        <w:rPr/>
      </w:pPr>
      <w:r>
        <w:rPr/>
      </w:r>
    </w:p>
    <w:sectPr>
      <w:headerReference w:type="default" r:id="rId4"/>
      <w:type w:val="nextPage"/>
      <w:pgSz w:orient="landscape" w:w="16838" w:h="11906"/>
      <w:pgMar w:left="1134" w:right="1134" w:header="1701" w:top="2253" w:footer="0" w:bottom="72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18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8"/>
    <w:next w:val="Style23"/>
    <w:qFormat/>
    <w:pPr>
      <w:keepNext w:val="true"/>
      <w:widowControl w:val="false"/>
      <w:numPr>
        <w:ilvl w:val="0"/>
        <w:numId w:val="1"/>
      </w:numPr>
      <w:suppressAutoHyphens w:val="true"/>
      <w:overflowPunct w:val="false"/>
      <w:bidi w:val="0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Style13">
    <w:name w:val="Основной шрифт абзаца"/>
    <w:qFormat/>
    <w:rPr/>
  </w:style>
  <w:style w:type="character" w:styleId="Style14">
    <w:name w:val="Верхний колонтитул Знак"/>
    <w:basedOn w:val="Style13"/>
    <w:qFormat/>
    <w:rPr/>
  </w:style>
  <w:style w:type="character" w:styleId="Style15">
    <w:name w:val="Нижний колонтитул Знак"/>
    <w:basedOn w:val="Style13"/>
    <w:qFormat/>
    <w:rPr/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>
    <w:name w:val="Название Знак"/>
    <w:basedOn w:val="Style13"/>
    <w:qFormat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7">
    <w:name w:val="Текст выноски Знак"/>
    <w:basedOn w:val="Style13"/>
    <w:qFormat/>
    <w:rPr>
      <w:rFonts w:ascii="Segoe UI" w:hAnsi="Segoe UI" w:cs="Segoe UI"/>
      <w:sz w:val="18"/>
      <w:szCs w:val="1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qFormat/>
    <w:pPr>
      <w:widowControl w:val="false"/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eastAsia="ru-RU" w:val="ru-RU" w:bidi="ar-SA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4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5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6">
    <w:name w:val="Абзац списка"/>
    <w:basedOn w:val="Style23"/>
    <w:qFormat/>
    <w:pPr>
      <w:tabs>
        <w:tab w:val="clear" w:pos="708"/>
      </w:tabs>
      <w:suppressAutoHyphens w:val="true"/>
      <w:ind w:left="720" w:hanging="0"/>
    </w:pPr>
    <w:rPr/>
  </w:style>
  <w:style w:type="paragraph" w:styleId="Style27">
    <w:name w:val="Текст выноски"/>
    <w:basedOn w:val="Style23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8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LibreOffice/6.1.4.2$Windows_X86_64 LibreOffice_project/9d0f32d1f0b509096fd65e0d4bec26ddd1938fd3</Application>
  <Pages>18</Pages>
  <Words>3140</Words>
  <Characters>24071</Characters>
  <CharactersWithSpaces>26834</CharactersWithSpaces>
  <Paragraphs>598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2019-12-12T06:32:00Z</dcterms:created>
  <dc:creator>ОЛЯ</dc:creator>
  <dc:description/>
  <dc:language>ru-RU</dc:language>
  <cp:lastModifiedBy/>
  <cp:lastPrinted>2019-12-13T13:43:17Z</cp:lastPrinted>
  <dcterms:modified xsi:type="dcterms:W3CDTF">2019-12-13T14:05:38Z</dcterms:modified>
  <cp:revision>6</cp:revision>
  <dc:subject/>
  <dc:title/>
</cp:coreProperties>
</file>