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center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ru-RU"/>
        </w:rPr>
        <w:t>Отнесение объектов государственного контроля (надзора) к категориям риска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 рамках реализации риск-ориентированного подхода к контрольно-надзорной деятельности всем объектам надзора определены категории риска, которые определяют кратность проведения плановых проверок.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Категории риска определены в соответствии с методикой, изложенной в постановлении Правительства Российской Федерации № 806 «О применении риск-ориентированного подхода при организации отдельных видов государственного контроля (надзора)» от 17.08.2016 года, в Методических рекомендациях </w:t>
      </w:r>
      <w:proofErr w:type="spell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 МР 5.1.0116-17 «Классификация хозяйствующих субъектов, видов деятельности и объектов надзора по потенциальному риску причинения вреда здоровью человека для организации плановых контрольно-надзорных мероприятий», утв. руководителем </w:t>
      </w:r>
      <w:proofErr w:type="spell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11.08.2017г.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Перечень объектов государственного контроля (надзора) чрезвычайно высокого, высокого и значительного рисков размещен </w:t>
      </w:r>
      <w:hyperlink r:id="rId5" w:history="1">
        <w:r w:rsidRPr="00307B25">
          <w:rPr>
            <w:rFonts w:ascii="Liberation Serif" w:eastAsia="Times New Roman" w:hAnsi="Liberation Serif" w:cs="Liberation Serif"/>
            <w:b/>
            <w:bCs/>
            <w:color w:val="000000" w:themeColor="text1"/>
            <w:sz w:val="28"/>
            <w:szCs w:val="28"/>
            <w:u w:val="single"/>
            <w:lang w:eastAsia="ru-RU"/>
          </w:rPr>
          <w:t>здесь</w:t>
        </w:r>
      </w:hyperlink>
      <w:r w:rsidR="00791457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r w:rsidR="00791457" w:rsidRPr="00791457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http://risk.rospotrebnadzor.ru/search/</w:t>
      </w:r>
      <w:r w:rsidR="00791457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)</w:t>
      </w:r>
      <w:bookmarkStart w:id="0" w:name="_GoBack"/>
      <w:bookmarkEnd w:id="0"/>
      <w:r w:rsidRPr="00307B25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чрезвычайно высокого риска - один раз в календарном году;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высокого риска - один раз в 2 года;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значительного риска - один раз в 3 года;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среднего риска - не чаще чем один раз в 4 года;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умеренного риска - не чаще чем один раз в 6 лет;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  </w:t>
      </w: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для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категории низкого риска плановые проверки не проводятся.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Обращаем внимание, что периодичность плановых проверок для социально-значимых объектов (здравоохранение, образование, социальное обеспечение) определена в соответствии с требованиями постановления Правительства РФ №944 от 23.11.2009г.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независимо от категории риска.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</w:t>
      </w: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lastRenderedPageBreak/>
        <w:t>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Заявление содержит следующие сведения: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а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полное наименование юридического лица, фамилия, имя и отчество (при наличии) индивидуального предпринимателя;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б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основной государственный регистрационный номер;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в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идентификационный номер налогоплательщика;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г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д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proofErr w:type="gramStart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е</w:t>
      </w:r>
      <w:proofErr w:type="gramEnd"/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307B25" w:rsidRPr="00307B25" w:rsidRDefault="00307B25" w:rsidP="00307B25">
      <w:pPr>
        <w:shd w:val="clear" w:color="auto" w:fill="FFFFFF"/>
        <w:spacing w:after="240" w:line="240" w:lineRule="auto"/>
        <w:ind w:left="-567"/>
        <w:jc w:val="both"/>
        <w:textAlignment w:val="top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307B25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9940EB" w:rsidRPr="00307B25" w:rsidRDefault="009940EB">
      <w:pPr>
        <w:ind w:left="-567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9940EB" w:rsidRPr="0030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0EBE"/>
    <w:multiLevelType w:val="multilevel"/>
    <w:tmpl w:val="A2F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5"/>
    <w:rsid w:val="00307B25"/>
    <w:rsid w:val="00791457"/>
    <w:rsid w:val="009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3E5D-2D2F-4064-B82D-B144511A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B25"/>
    <w:rPr>
      <w:color w:val="0000FF"/>
      <w:u w:val="single"/>
    </w:rPr>
  </w:style>
  <w:style w:type="character" w:customStyle="1" w:styleId="header-back-to">
    <w:name w:val="header-back-to"/>
    <w:basedOn w:val="a0"/>
    <w:rsid w:val="00307B25"/>
  </w:style>
  <w:style w:type="paragraph" w:styleId="a4">
    <w:name w:val="Normal (Web)"/>
    <w:basedOn w:val="a"/>
    <w:uiPriority w:val="99"/>
    <w:semiHidden/>
    <w:unhideWhenUsed/>
    <w:rsid w:val="0030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7B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2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8C9CA"/>
                                            <w:right w:val="none" w:sz="0" w:space="0" w:color="auto"/>
                                          </w:divBdr>
                                        </w:div>
                                        <w:div w:id="7532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6400">
                                              <w:marLeft w:val="375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4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23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sk.rospotrebnadzor.ru/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2</cp:revision>
  <cp:lastPrinted>2019-12-23T08:45:00Z</cp:lastPrinted>
  <dcterms:created xsi:type="dcterms:W3CDTF">2019-12-23T08:35:00Z</dcterms:created>
  <dcterms:modified xsi:type="dcterms:W3CDTF">2019-12-23T08:46:00Z</dcterms:modified>
</cp:coreProperties>
</file>