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6"/>
        <w:suppressAutoHyphens w:val="true"/>
        <w:spacing w:before="0" w:after="0"/>
        <w:ind w:left="0" w:right="0" w:hanging="0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20370" cy="6197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41" t="-330" r="-541" b="-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6"/>
        <w:widowControl/>
        <w:spacing w:before="0" w:after="0"/>
        <w:ind w:left="0" w:right="0" w:hanging="0"/>
        <w:jc w:val="center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6"/>
        <w:widowControl/>
        <w:spacing w:before="0" w:after="0"/>
        <w:ind w:left="0" w:right="0" w:hanging="0"/>
        <w:jc w:val="center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6"/>
        <w:widowControl/>
        <w:pBdr>
          <w:top w:val="double" w:sz="12" w:space="1" w:color="000000"/>
        </w:pBdr>
        <w:spacing w:before="0" w:after="0"/>
        <w:ind w:left="0" w:right="0" w:hanging="0"/>
        <w:jc w:val="center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</w:r>
    </w:p>
    <w:p>
      <w:pPr>
        <w:pStyle w:val="Style26"/>
        <w:suppressAutoHyphens w:val="true"/>
        <w:spacing w:before="0" w:after="0"/>
        <w:ind w:left="0" w:right="0" w:hanging="0"/>
        <w:jc w:val="both"/>
        <w:rPr/>
      </w:pPr>
      <w:r>
        <w:rPr>
          <w:rStyle w:val="Style17"/>
          <w:rFonts w:eastAsia="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от 18.12.2023 № 1432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0" w:name="__DdeLink__11857_2804847472"/>
      <w:r>
        <w:rPr>
          <w:rFonts w:cs="Liberation Serif" w:ascii="Liberation Serif" w:hAnsi="Liberation Serif"/>
          <w:b/>
          <w:sz w:val="28"/>
          <w:szCs w:val="28"/>
        </w:rPr>
        <w:t>О внесении изменений в «Примерное положение об оплате труда работников муниципальных казенных учреждений Камышловского городского округа, в отношении которых администрация Камышловского городского округа осуществляет функции и полномочия учредителя</w:t>
      </w:r>
      <w:bookmarkEnd w:id="0"/>
      <w:r>
        <w:rPr>
          <w:rFonts w:cs="Liberation Serif" w:ascii="Liberation Serif" w:hAnsi="Liberation Serif"/>
          <w:b/>
          <w:sz w:val="28"/>
          <w:szCs w:val="28"/>
        </w:rPr>
        <w:t>», утвержденное постановлением администрации Камышловского городского округа от 20.12.2021 г. №969</w:t>
      </w:r>
    </w:p>
    <w:p>
      <w:pPr>
        <w:pStyle w:val="ConsPlusNormal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соответствии с Трудовым кодексом Российской Федерации, постановлением главы Камышловского городского округа от 03.08.2010 г. №1307 «О введении новых систем оплаты труда работников муниципальных бюджетных, автономных и казенных учреждений Камышловского городского округа», в целях совершенствования системы оплаты труда работников муниципальных организаций Камышловского городского округа, в отношении которых администрация Камышловского городского округа осуществляет функции и полномочия учредителя, администрация Камышловского городского округа</w:t>
      </w:r>
    </w:p>
    <w:p>
      <w:pPr>
        <w:pStyle w:val="ConsPlusNormal"/>
        <w:widowControl w:val="false"/>
        <w:suppressAutoHyphens w:val="true"/>
        <w:bidi w:val="0"/>
        <w:spacing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ConsPlusNormal"/>
        <w:widowControl w:val="false"/>
        <w:numPr>
          <w:ilvl w:val="0"/>
          <w:numId w:val="1"/>
        </w:numPr>
        <w:suppressAutoHyphens w:val="true"/>
        <w:bidi w:val="0"/>
        <w:spacing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Внести в «Примерное положение об оплате труда работников муниципальных казенных учреждений Камышловского городского округа, в отношении которых администрация Камышловского городского округа осуществляет функции и полномочия учредителя», утвержденное постановлением администрации Камышловского городского округа от 20.12.2021 №969, следующие изменения:</w:t>
      </w:r>
    </w:p>
    <w:p>
      <w:pPr>
        <w:pStyle w:val="ConsPlusNormal"/>
        <w:widowControl w:val="false"/>
        <w:suppressAutoHyphens w:val="true"/>
        <w:bidi w:val="0"/>
        <w:spacing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1.1. п.39 главы 5 изложить в следующей редакции: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«39. Повышающий коэффициент за выполнение важных (особо важных) и ответственных (особо ответственных) работ устанавливается к минимальным размерам окладов по квалификационным разрядам рабочих по профессиям, при выполнении важных (особо важных) и ответственных (особо ответственных) работ на срок выполнения указанных работ, но не более 1 года.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Решение о применении указанного повышающего коэффициента принимает руководитель учреждения с учетом обеспечения указанных выплат финансовыми средствами. Размер повышающего коэффициента за выполнение важных (особо важных) и ответственных (особо ответственных) работ - до 2,0.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Профессии рабочих, выполняющих важные (особо важные) и ответственные (особо ответственные) работы, утверждаются локальным актом соответствующего учреждения.»;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1.2. п.п. 6 пункта 60 главы 7 изложить в следующей редакции: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«6) в связи с юбилейными датами (50,55, 60, лет со дня рождения);».</w:t>
      </w:r>
    </w:p>
    <w:p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 Руководителям муниципальных казенных учреждений, в отношении которых администрация Камышловского городского округа осуществляет функции и полномочия учредителя, руководствоваться примерным положением при разработке </w:t>
      </w:r>
      <w:r>
        <w:rPr>
          <w:rFonts w:ascii="Liberation Serif" w:hAnsi="Liberation Serif"/>
          <w:color w:val="000000" w:themeColor="text1"/>
          <w:sz w:val="28"/>
          <w:szCs w:val="28"/>
        </w:rPr>
        <w:t>локальных нормативных актов.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ConsPlusNormal"/>
        <w:widowControl w:val="false"/>
        <w:suppressAutoHyphens w:val="true"/>
        <w:bidi w:val="0"/>
        <w:spacing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Контроль исполнения настоящего постановления оставляю за собой.</w:t>
      </w:r>
    </w:p>
    <w:p>
      <w:pPr>
        <w:pStyle w:val="ConsPlusNormal"/>
        <w:widowControl w:val="false"/>
        <w:suppressAutoHyphens w:val="true"/>
        <w:bidi w:val="0"/>
        <w:spacing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widowControl w:val="false"/>
        <w:suppressAutoHyphens w:val="true"/>
        <w:bidi w:val="0"/>
        <w:spacing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widowControl w:val="false"/>
        <w:suppressAutoHyphens w:val="true"/>
        <w:bidi w:val="0"/>
        <w:spacing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bookmarkStart w:id="1" w:name="_GoBack"/>
      <w:bookmarkEnd w:id="1"/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ConsPlusNormal"/>
        <w:widowControl w:val="false"/>
        <w:suppressAutoHyphens w:val="true"/>
        <w:bidi w:val="0"/>
        <w:spacing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gutter="0" w:header="1134" w:top="1191" w:footer="0" w:bottom="1134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44" w:hanging="435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qFormat/>
    <w:rPr/>
  </w:style>
  <w:style w:type="character" w:styleId="Style16" w:customStyle="1">
    <w:name w:val="Нижний колонтитул Знак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0767d7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Style26">
    <w:name w:val="Обычный"/>
    <w:qFormat/>
    <w:pPr>
      <w:keepNext w:val="false"/>
      <w:keepLines w:val="false"/>
      <w:pageBreakBefore w:val="false"/>
      <w:widowControl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LibreOffice/7.5.2.1$Linux_X86_64 LibreOffice_project/50$Build-1</Application>
  <AppVersion>15.0000</AppVersion>
  <Pages>2</Pages>
  <Words>337</Words>
  <Characters>2487</Characters>
  <CharactersWithSpaces>2851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2023-12-11T10:45:00Z</dcterms:created>
  <dc:creator>Пользователь Windows</dc:creator>
  <dc:description/>
  <dc:language>ru-RU</dc:language>
  <cp:lastModifiedBy/>
  <cp:lastPrinted>2023-12-18T16:02:30Z</cp:lastPrinted>
  <dcterms:modified xsi:type="dcterms:W3CDTF">2023-12-18T16:03:21Z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