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bookmarkStart w:id="0" w:name="__DdeLink__17861_4162595526"/>
      <w:bookmarkStart w:id="1" w:name="__DdeLink__142_2163702024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19.11.2019  N </w:t>
      </w:r>
      <w:bookmarkEnd w:id="0"/>
      <w:bookmarkEnd w:id="1"/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267</w:t>
      </w:r>
    </w:p>
    <w:p>
      <w:pPr>
        <w:pStyle w:val="Western"/>
        <w:rPr>
          <w:rFonts w:ascii="Liberation Serif" w:hAnsi="Liberation Serif"/>
          <w:i w:val="false"/>
          <w:i w:val="false"/>
          <w:iCs w:val="false"/>
        </w:rPr>
      </w:pPr>
      <w:bookmarkStart w:id="2" w:name="__DdeLink__35935_4181431102"/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>О внесении изменений в распоряжение администрации Камышловского городского округа от 20.03.2019 года №51 «Об утверждении перечня ответственных исполнителей муниципальных программ и подпрограмм Камышловского городского округа»</w:t>
      </w:r>
      <w:bookmarkEnd w:id="2"/>
    </w:p>
    <w:p>
      <w:pPr>
        <w:pStyle w:val="Western"/>
        <w:rPr/>
      </w:pPr>
      <w:r>
        <w:rPr/>
      </w:r>
    </w:p>
    <w:p>
      <w:pPr>
        <w:pStyle w:val="Western"/>
        <w:spacing w:beforeAutospacing="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Свердловской области от 17.09.2014 года № 790-ПП «Об утверждении Порядка формирования и реализации государственных программ Свердловской области»,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распоряжением главы Камышловского городского округа от 01.11.2018 № 292-Р «Об утверждении Перечня муниципальных программ Камышловского городского округа», постановлением администрации Камышловского городского округа от 30.01.2019 №41 «О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вложения»:</w:t>
      </w:r>
    </w:p>
    <w:p>
      <w:pPr>
        <w:pStyle w:val="Western"/>
        <w:spacing w:beforeAutospacing="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1.Внести изменения в распоряжение главы Камышловского городского округа от 20.03.2019 г. №51 «Об утверждении перечня ответственных исполнителей муниципальных программ и подпрограмм Камышловского городского округа», утвердив его в новой редакции (прилагается).</w:t>
      </w:r>
    </w:p>
    <w:p>
      <w:pPr>
        <w:pStyle w:val="Western"/>
        <w:spacing w:beforeAutospacing="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2. Настоящее распоряжение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Western"/>
        <w:spacing w:beforeAutospacing="0" w:before="0" w:after="0"/>
        <w:ind w:left="0" w:right="0" w:firstLine="709"/>
        <w:jc w:val="both"/>
        <w:rPr/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3.Контроль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Western"/>
        <w:spacing w:beforeAutospacing="0" w:before="0" w:after="0"/>
        <w:ind w:left="0" w:right="0" w:firstLine="709"/>
        <w:jc w:val="both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</w:r>
    </w:p>
    <w:p>
      <w:pPr>
        <w:pStyle w:val="Western"/>
        <w:widowControl/>
        <w:bidi w:val="0"/>
        <w:spacing w:lineRule="auto" w:line="240" w:beforeAutospacing="0" w:before="0" w:after="0"/>
        <w:ind w:left="0"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</w:r>
    </w:p>
    <w:p>
      <w:pPr>
        <w:pStyle w:val="Western"/>
        <w:widowControl/>
        <w:bidi w:val="0"/>
        <w:spacing w:lineRule="auto" w:line="240" w:beforeAutospacing="0" w:before="0" w:after="0"/>
        <w:ind w:left="0" w:right="0" w:hanging="0"/>
        <w:jc w:val="both"/>
        <w:rPr/>
      </w:pPr>
      <w:bookmarkStart w:id="3" w:name="_GoBack"/>
      <w:bookmarkEnd w:id="3"/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Western"/>
        <w:widowControl/>
        <w:bidi w:val="0"/>
        <w:spacing w:lineRule="auto" w:line="240" w:beforeAutospacing="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935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Style20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УТВЕРЖДЕН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распоряжением администрации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Камышловского городского округа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 19.11.2019 № 266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ru-RU"/>
        </w:rPr>
        <w:t>ответственных исполнителей муниципальных программ и подпрограмм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eastAsia="ru-RU"/>
        </w:rPr>
      </w:r>
    </w:p>
    <w:tbl>
      <w:tblPr>
        <w:tblW w:w="958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7"/>
        <w:gridCol w:w="5213"/>
        <w:gridCol w:w="3735"/>
      </w:tblGrid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образования, культуры, спорта и молодежной политики в Камышловском городском округе до 2020 года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социально-экономического комплекса Камышловского городского округа до 2020 года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Стимулирование развития инфраструктуры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архитектуры и градостроительства Нифонтова Татьяна Валерьевна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Развитие транспортного комплекса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Развитие газификации в Камышловском городском округе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Благоустройство и озеленение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Охрана окружающей среды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Информационное общество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Ведущий специалист Ульянов Виталий Евгеньевич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Заместитель главы администрации Соболева Алена Александровна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Развитие малого и среднего предпринимательства на территории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Начальник отдела экономики 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Акимова Наталья Витальевна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Удалов Александр Владимирович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Пожарная безопасность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гражданской обороны и пожарной безопасности Удалов Александр Владимирович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общественной безопасности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гражданской обороны и пожарной безопасности Удалов Александр Владимирович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деятельности по комплектованию, учету, хранению и использованию архивных документов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Ведущий специалист организационного отдела Несговорова Валентина Владимировна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администрации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организационного отдела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Сенцова Елена Васильевна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Гиндер Светлана Николаевна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Строительство (реконструкция) зданий дошкольных образовательных учреждений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Ремонт муниципального жилого фонда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hd w:fill="FFFFFF" w:val="clear"/>
                <w:lang w:eastAsia="ru-RU"/>
              </w:rPr>
              <w:t>Обеспечение жильем молодых семей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shd w:fill="FFFFFF" w:val="clear"/>
                <w:lang w:eastAsia="ru-RU"/>
              </w:rPr>
              <w:t>Главный специалист по учету и распределению жилья отдела жилищно-коммунального и городского хозяйства Клементьева Ирина Владимировна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shd w:fill="FFFFFF" w:val="clear"/>
                <w:lang w:eastAsia="ru-RU"/>
              </w:rPr>
              <w:t>Главный специалист по учету и распределению жилья отдела жилищно-коммунального и городского хозяйства Клементьева Ирина Владимировна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территории Камышловского городского округа на 2017-2024 годы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образования, культуры, спорта и молодежной политики в Камышловском городском округе до 2027 года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Развитие системы дошкольного образования в Камышловском городском округе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системы общего образования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культуры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образования в сфере культуры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в Камышловском городском округе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Организация отдыха и оздоровления детей в Камышловском городском округе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Развитие молодежной политики в Камышловском городском округе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Патриотическое воспитание граждан в Камышловском городском округе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Профилактика асоциальных явлений в Камышловском городском округе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2027 года»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инженерной школы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Камышловского городского округа на 2021-2027 годы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социально-экономического комплекса Камышловского городского округа на 2021 - 2027 годы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Стимулирование развития инфраструктуры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архитектуры и градостроительства Нифонтова Татьяна Валерьевна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транспортного комплекса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Развитие газификации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Благоустройство и озеленение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Охрана окружающей среды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Информационное общество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Ведущий специалист Ульянов Виталий Евгеньевич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Заместитель главы администрации Соболева Алена Александровна8</w:t>
            </w:r>
            <w:bookmarkStart w:id="4" w:name="_GoBack1"/>
            <w:bookmarkEnd w:id="4"/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Развитие малого и среднего предпринимательства на территории Камышловского городского округа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экономики Акимова Наталья Витальевна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Удалов Александр Владимирович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Пожарная безопасность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гражданской обороны и пожарной безопасности Удалов Александр Владимирович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общественной безопасности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гражданской обороны и пожарной безопасности Удалов Александр Владимирович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деятельности по комплектованию, учету, хранению и использованию архивных документов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Ведущий специалист организационного отдела Несговорова Валентина Владимировна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администрации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организационного отдела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Сенцова Елена Васильевна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Гиндер Светлана Николаевна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7.17.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Ремонт муниципального жилого фонда на территории Камышловского городского округа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7.18.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Камышловском городском округе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7.19.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shd w:fill="FFFFFF" w:val="clear"/>
                <w:lang w:eastAsia="ru-RU"/>
              </w:rPr>
              <w:t>Главный специалист по учету и распределению жилья отдела жилищно-коммунального и городского хозяйства Клементьева Ирина Владимировна</w:t>
            </w:r>
          </w:p>
        </w:tc>
      </w:tr>
      <w:tr>
        <w:trPr>
          <w:trHeight w:val="1136" w:hRule="atLeast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7.20.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Главный специалист по учету и распределению жилья отдела жилищно-коммунального и городского хозяйства Клементьева Ирина Владимировна </w:t>
            </w:r>
          </w:p>
        </w:tc>
      </w:tr>
    </w:tbl>
    <w:p>
      <w:pPr>
        <w:pStyle w:val="Normal"/>
        <w:spacing w:lineRule="auto" w:line="240" w:beforeAutospacing="1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1134" w:top="1686" w:footer="0" w:bottom="1134" w:gutter="0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8673f"/>
    <w:pPr>
      <w:spacing w:lineRule="auto" w:line="240" w:beforeAutospacing="1" w:after="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19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LibreOffice/6.1.4.2$Windows_X86_64 LibreOffice_project/9d0f32d1f0b509096fd65e0d4bec26ddd1938fd3</Application>
  <Pages>8</Pages>
  <Words>1305</Words>
  <Characters>10648</Characters>
  <CharactersWithSpaces>11818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2019-11-12T06:34:00Z</dcterms:created>
  <dc:creator>Наталья Витальевна</dc:creator>
  <dc:description/>
  <dc:language>ru-RU</dc:language>
  <cp:lastModifiedBy/>
  <cp:lastPrinted>2019-11-20T11:59:47Z</cp:lastPrinted>
  <dcterms:modified xsi:type="dcterms:W3CDTF">2019-11-20T12:00:50Z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