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08"/>
          <w:tab w:val="center" w:pos="4819" w:leader="none"/>
          <w:tab w:val="right" w:pos="9638" w:leader="none"/>
        </w:tabs>
        <w:suppressAutoHyphens w:val="false"/>
        <w:jc w:val="center"/>
        <w:textAlignment w:val="baseline"/>
        <w:rPr/>
      </w:pPr>
      <w:r>
        <w:rPr>
          <w:lang w:eastAsia="ru-RU"/>
        </w:rPr>
        <w:t xml:space="preserve"> </w:t>
      </w:r>
      <w:r>
        <w:rPr/>
        <w:drawing>
          <wp:inline distT="0" distB="0" distL="0" distR="0">
            <wp:extent cx="48514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4" t="-125" r="-194" b="-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9"/>
        <w:bidi w:val="0"/>
        <w:jc w:val="center"/>
        <w:rPr/>
      </w:pPr>
      <w:r>
        <w:rPr>
          <w:rStyle w:val="Style18"/>
          <w:rFonts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9"/>
        <w:bidi w:val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9"/>
        <w:pBdr>
          <w:top w:val="double" w:sz="12" w:space="1" w:color="000000"/>
        </w:pBdr>
        <w:bidi w:val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709" w:leader="none"/>
        </w:tabs>
        <w:suppressAutoHyphens w:val="true"/>
        <w:autoSpaceDE w:val="false"/>
        <w:bidi w:val="0"/>
        <w:ind w:left="0" w:right="0" w:hanging="0"/>
        <w:jc w:val="both"/>
        <w:outlineLvl w:val="2"/>
        <w:rPr/>
      </w:pPr>
      <w:bookmarkStart w:id="0" w:name="_GoBack"/>
      <w:bookmarkEnd w:id="0"/>
      <w:r>
        <w:rPr>
          <w:rStyle w:val="Style18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ar-SA"/>
        </w:rPr>
        <w:t>от 0</w:t>
      </w:r>
      <w:r>
        <w:rPr>
          <w:rStyle w:val="Style18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ar-SA"/>
        </w:rPr>
        <w:t>1</w:t>
      </w:r>
      <w:r>
        <w:rPr>
          <w:rStyle w:val="Style18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ar-SA"/>
        </w:rPr>
        <w:t>.03.2024 N 1</w:t>
      </w:r>
      <w:r>
        <w:rPr>
          <w:rStyle w:val="Style18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ar-SA"/>
        </w:rPr>
        <w:t>8</w:t>
      </w:r>
      <w:r>
        <w:rPr>
          <w:rStyle w:val="Style18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ar-SA"/>
        </w:rPr>
        <w:t>4</w:t>
      </w:r>
    </w:p>
    <w:p>
      <w:pPr>
        <w:pStyle w:val="Bodytext31"/>
        <w:spacing w:lineRule="auto" w:line="240" w:before="0" w:after="0"/>
        <w:ind w:right="23" w:hanging="0"/>
        <w:rPr>
          <w:rFonts w:ascii="Liberation Serif" w:hAnsi="Liberation Serif"/>
        </w:rPr>
      </w:pPr>
      <w:r>
        <w:rPr/>
      </w:r>
    </w:p>
    <w:p>
      <w:pPr>
        <w:pStyle w:val="Bodytext31"/>
        <w:spacing w:lineRule="auto" w:line="240" w:before="0" w:after="0"/>
        <w:ind w:right="23" w:hanging="0"/>
        <w:rPr>
          <w:i w:val="false"/>
          <w:i w:val="false"/>
          <w:iCs w:val="false"/>
        </w:rPr>
      </w:pPr>
      <w:r>
        <w:rPr>
          <w:rFonts w:ascii="Liberation Serif" w:hAnsi="Liberation Serif"/>
          <w:i w:val="false"/>
          <w:iCs w:val="false"/>
          <w:color w:val="000000"/>
        </w:rPr>
        <w:t>О проведении голосования по отбору общественных территорий, подлежащих благоустройству в рамках реализации муниципальной программы «Формирование современной городской среды на территории Кaмышловского городского округа на 2017 - 2027 годы»</w:t>
      </w:r>
    </w:p>
    <w:p>
      <w:pPr>
        <w:pStyle w:val="Bodytext31"/>
        <w:spacing w:lineRule="auto" w:line="240" w:before="0" w:after="0"/>
        <w:ind w:right="23" w:hang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Standard"/>
        <w:ind w:firstLine="708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>Руководствуясь статьей 33 Федерального закона от 6 октября 2003 года №131-ФЗ «Об общих принципах организации местного самоуправления в Российской Федерации», паспортом национального проекта (программы) «Жилье и городская среда», утвержденным протоколом заседания президиума Совета при Президенте Российской Федерации по стратегическому развитию и национальным проектам от 24.09.2018 года №12, паспортом регионального проекта «Формирование комфортной городской среды на территории Свердловской области», утвержденным протоколом заседания Совета при Губернаторе Свердловской области по приоритетным стратегическим проектам Свердловской области от 17.12.2018 года №18, постановлением Правительства Свердловской области от 29.01.2019 года №51-ПП «Об организации проведения в муниципальных образованиях, расположенных на территории Свердловской области, голосования по отбору в рамках реализации муниципальных программ формирования современной городской среды», в целях реализации муниципальной программы «Формирование современной городской среды на территории Камышловского городского округа на 2017 - 2027 годы», утвержденной постановлением администрации Кaмышловского городского округа от 28.07.2017 года №719, Уставом Камышловского городского округа, администрация Камышловского городского округа</w:t>
      </w:r>
    </w:p>
    <w:p>
      <w:pPr>
        <w:pStyle w:val="Standard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b/>
          <w:color w:val="000000"/>
          <w:sz w:val="28"/>
          <w:szCs w:val="28"/>
          <w:lang w:eastAsia="en-US"/>
        </w:rPr>
        <w:t>ПОСТАНОВЛЯЕТ</w:t>
      </w:r>
      <w:r>
        <w:rPr>
          <w:rFonts w:ascii="Liberation Serif" w:hAnsi="Liberation Serif"/>
          <w:b/>
          <w:color w:val="000000"/>
          <w:sz w:val="36"/>
          <w:szCs w:val="28"/>
          <w:lang w:eastAsia="en-US"/>
        </w:rPr>
        <w:t>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567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>Провести голосование в 2024 году по отбору общественных территорий, подлежащих благоустройству в рамках реализации муниципальной программы «Формирование современной городской среды на территории Камышловского городского округа на 2017-2027 годы» с применением методических рекомендаций по вовлечению граждан, их объединений и иных лиц в решение вопроса развития городской среды на федеральной платформе.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567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>Включить в список голосования для голосования следующие общественные территории:</w:t>
      </w:r>
    </w:p>
    <w:p>
      <w:pPr>
        <w:pStyle w:val="Standard"/>
        <w:tabs>
          <w:tab w:val="clear" w:pos="708"/>
          <w:tab w:val="left" w:pos="1134" w:leader="none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>Аллея спорта (г. Камышлов, ул. Куйбышева-пер. Механизаторов);</w:t>
      </w:r>
    </w:p>
    <w:p>
      <w:pPr>
        <w:pStyle w:val="Standard"/>
        <w:tabs>
          <w:tab w:val="clear" w:pos="708"/>
          <w:tab w:val="left" w:pos="1134" w:leader="none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>Сквер семейного отдыха (г. Камышлов, ул. Швельниса).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567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>Установить:</w:t>
      </w:r>
    </w:p>
    <w:p>
      <w:pPr>
        <w:pStyle w:val="Standard"/>
        <w:tabs>
          <w:tab w:val="clear" w:pos="708"/>
          <w:tab w:val="left" w:pos="1134" w:leader="none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>период проведения голосования: с 15 марта 2024 года 00.00 часов по 30 апреля 2024 года 23.59 часов;</w:t>
      </w:r>
    </w:p>
    <w:p>
      <w:pPr>
        <w:pStyle w:val="Standard"/>
        <w:tabs>
          <w:tab w:val="clear" w:pos="708"/>
          <w:tab w:val="left" w:pos="1134" w:leader="none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>форму проведения голосования: в информационно-телекоммуникационной сети «Интернет» с использованием платформы по голосованию за объекты благоустройства.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567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>Отделу жилищно-коммунального и городского хозяйства администрации Камышловского городского округа организовать голосование в 2024 году по отбору общественных территорий, подлежащих благоустройству в рамках реализации муниципальной программы «Формирование современной городской среды на территории Камышловского городского округа на 2017-2027 годы».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567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>Муниципальному казенному учреждению «Центр обеспечения деятельности администрации Камышловского городского округа» обеспечить проведение голосования в 2024 году по отбору общественных территорий, подлежащих благоустройству в рамках реализации муниципальной программы «Формирование современной городской среды на территории Камышловского городского округа на 2017-2027 годы» в информационно-телекоммуникационной сети «Интернет» с использованием платформы по голосованию за объекты благоустройства.</w:t>
      </w:r>
    </w:p>
    <w:p>
      <w:pPr>
        <w:pStyle w:val="Normal"/>
        <w:tabs>
          <w:tab w:val="clear" w:pos="708"/>
          <w:tab w:val="left" w:pos="720" w:leader="none"/>
        </w:tabs>
        <w:ind w:firstLine="567"/>
        <w:jc w:val="both"/>
        <w:rPr>
          <w:rFonts w:ascii="Liberation Serif" w:hAnsi="Liberation Serif" w:eastAsia="Times New Roman" w:cs="Times New Roman"/>
          <w:szCs w:val="28"/>
          <w:lang w:eastAsia="ru-RU"/>
        </w:rPr>
      </w:pPr>
      <w:r>
        <w:rPr>
          <w:rFonts w:eastAsia="Times New Roman" w:cs="Times New Roman" w:ascii="Liberation Serif" w:hAnsi="Liberation Serif"/>
          <w:szCs w:val="28"/>
          <w:lang w:eastAsia="ru-RU"/>
        </w:rPr>
        <w:t>6. Опубликовать настоящее постановление в газете «Камышловские известия</w:t>
      </w:r>
      <w:r>
        <w:rPr>
          <w:rFonts w:cs="Times New Roman" w:ascii="Liberation Serif" w:hAnsi="Liberation Serif"/>
          <w:szCs w:val="28"/>
          <w:lang w:eastAsia="ru-RU"/>
        </w:rPr>
        <w:t>»</w:t>
      </w:r>
      <w:r>
        <w:rPr>
          <w:rFonts w:eastAsia="Times New Roman" w:cs="Times New Roman" w:ascii="Liberation Serif" w:hAnsi="Liberation Serif"/>
          <w:szCs w:val="28"/>
          <w:lang w:eastAsia="ru-RU"/>
        </w:rPr>
        <w:t xml:space="preserve"> и разместить на официальном сайте администрации Камышловского городского округа в информационно-коммуникационной сети Интернет.</w:t>
      </w:r>
    </w:p>
    <w:p>
      <w:pPr>
        <w:pStyle w:val="Normal"/>
        <w:ind w:firstLine="567"/>
        <w:jc w:val="both"/>
        <w:rPr>
          <w:rFonts w:ascii="Liberation Serif" w:hAnsi="Liberation Serif" w:eastAsia="Times New Roman" w:cs="Times New Roman"/>
          <w:szCs w:val="28"/>
          <w:lang w:eastAsia="ru-RU"/>
        </w:rPr>
      </w:pPr>
      <w:r>
        <w:rPr>
          <w:rFonts w:ascii="Liberation Serif" w:hAnsi="Liberation Serif"/>
          <w:color w:val="000000"/>
          <w:szCs w:val="28"/>
        </w:rPr>
        <w:t>7. Контроль за исполнением настоящего постановления оставляю за собой.</w:t>
      </w:r>
    </w:p>
    <w:p>
      <w:pPr>
        <w:pStyle w:val="Normal"/>
        <w:ind w:firstLine="567"/>
        <w:jc w:val="both"/>
        <w:rPr>
          <w:rFonts w:ascii="Liberation Serif" w:hAnsi="Liberation Serif" w:eastAsia="Times New Roman" w:cs="Times New Roman"/>
          <w:szCs w:val="28"/>
          <w:lang w:eastAsia="ru-RU"/>
        </w:rPr>
      </w:pPr>
      <w:r>
        <w:rPr>
          <w:rFonts w:eastAsia="Times New Roman" w:cs="Times New Roman" w:ascii="Liberation Serif" w:hAnsi="Liberation Serif"/>
          <w:szCs w:val="28"/>
          <w:lang w:eastAsia="ru-RU"/>
        </w:rPr>
      </w:r>
    </w:p>
    <w:p>
      <w:pPr>
        <w:pStyle w:val="Standard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</w:r>
    </w:p>
    <w:p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footerReference w:type="default" r:id="rId4"/>
      <w:type w:val="nextPage"/>
      <w:pgSz w:w="11906" w:h="16838"/>
      <w:pgMar w:left="1701" w:right="567" w:gutter="0" w:header="1134" w:top="1648" w:footer="1134" w:bottom="1548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5415"/>
              <wp:effectExtent l="0" t="0" r="0" b="0"/>
              <wp:wrapSquare wrapText="bothSides"/>
              <wp:docPr id="2" name="Врезка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 1" path="m0,0l-2147483645,0l-2147483645,-2147483646l0,-2147483646xe" stroked="f" o:allowincell="f" style="position:absolute;margin-left:240.35pt;margin-top:0.05pt;width:1.15pt;height:11.4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28" w:hanging="4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8"/>
      <w:szCs w:val="22"/>
      <w:lang w:val="ru-RU" w:eastAsia="en-US" w:bidi="ar-SA"/>
    </w:rPr>
  </w:style>
  <w:style w:type="paragraph" w:styleId="2">
    <w:name w:val="Heading 2"/>
    <w:qFormat/>
    <w:pPr>
      <w:keepNext w:val="true"/>
      <w:widowControl/>
      <w:suppressAutoHyphens w:val="true"/>
      <w:bidi w:val="0"/>
      <w:spacing w:before="240" w:after="60"/>
      <w:jc w:val="left"/>
      <w:outlineLvl w:val="1"/>
    </w:pPr>
    <w:rPr>
      <w:rFonts w:ascii="Calibri" w:hAnsi="Calibri" w:eastAsia="Calibri" w:cs="Tahoma"/>
      <w:b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Style14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Bodytext" w:customStyle="1">
    <w:name w:val="Body text_"/>
    <w:basedOn w:val="DefaultParagraphFont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Bodytext3" w:customStyle="1">
    <w:name w:val="Body text (3)_"/>
    <w:basedOn w:val="DefaultParagraphFont"/>
    <w:qFormat/>
    <w:rPr>
      <w:rFonts w:ascii="Times New Roman" w:hAnsi="Times New Roman" w:eastAsia="Times New Roman" w:cs="Times New Roman"/>
      <w:i/>
      <w:iCs/>
      <w:sz w:val="28"/>
      <w:szCs w:val="28"/>
      <w:shd w:fill="FFFFFF" w:val="clear"/>
    </w:rPr>
  </w:style>
  <w:style w:type="character" w:styleId="Bodytext14ptBold" w:customStyle="1">
    <w:name w:val="Body text + 14 pt;Bold"/>
    <w:basedOn w:val="Bodytext"/>
    <w:qFormat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/>
    </w:rPr>
  </w:style>
  <w:style w:type="character" w:styleId="Style16" w:customStyle="1">
    <w:name w:val="Гипертекстовая ссылка"/>
    <w:basedOn w:val="DefaultParagraphFont"/>
    <w:qFormat/>
    <w:rPr>
      <w:color w:val="106BBE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-">
    <w:name w:val="Hyperlink"/>
    <w:basedOn w:val="DefaultParagraphFont"/>
    <w:uiPriority w:val="99"/>
    <w:unhideWhenUsed/>
    <w:rsid w:val="00a37e25"/>
    <w:rPr>
      <w:color w:val="0563C1" w:themeColor="hyperlink"/>
      <w:u w:val="single"/>
    </w:rPr>
  </w:style>
  <w:style w:type="character" w:styleId="Style17" w:customStyle="1">
    <w:name w:val="Символ концевой сноски"/>
    <w:qFormat/>
    <w:rPr/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Textbody"/>
    <w:pPr/>
    <w:rPr>
      <w:rFonts w:cs="Lucida Sans"/>
      <w:sz w:val="24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Standard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1" w:customStyle="1">
    <w:name w:val="Указатель1"/>
    <w:basedOn w:val="Standard"/>
    <w:qFormat/>
    <w:pPr>
      <w:suppressLineNumbers/>
    </w:pPr>
    <w:rPr>
      <w:rFonts w:cs="Lucida Sans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Style25" w:customStyle="1">
    <w:name w:val="Колонтитул"/>
    <w:basedOn w:val="Normal"/>
    <w:qFormat/>
    <w:pPr/>
    <w:rPr/>
  </w:style>
  <w:style w:type="paragraph" w:styleId="Style26">
    <w:name w:val="Footer"/>
    <w:basedOn w:val="Standar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Standar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12" w:customStyle="1">
    <w:name w:val="Основной текст1"/>
    <w:basedOn w:val="Standard"/>
    <w:qFormat/>
    <w:pPr>
      <w:shd w:val="clear" w:color="auto" w:fill="FFFFFF"/>
      <w:spacing w:lineRule="exact" w:line="331" w:before="600" w:after="180"/>
    </w:pPr>
    <w:rPr>
      <w:sz w:val="26"/>
      <w:szCs w:val="26"/>
      <w:lang w:eastAsia="en-US"/>
    </w:rPr>
  </w:style>
  <w:style w:type="paragraph" w:styleId="Bodytext31" w:customStyle="1">
    <w:name w:val="Body text (3)"/>
    <w:basedOn w:val="Standard"/>
    <w:qFormat/>
    <w:pPr>
      <w:shd w:val="clear" w:color="auto" w:fill="FFFFFF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 w:customStyle="1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Doktekstj" w:customStyle="1">
    <w:name w:val="doktekstj"/>
    <w:basedOn w:val="Standard"/>
    <w:qFormat/>
    <w:pPr>
      <w:spacing w:before="280" w:after="280"/>
    </w:pPr>
    <w:rPr>
      <w:sz w:val="24"/>
      <w:szCs w:val="24"/>
    </w:rPr>
  </w:style>
  <w:style w:type="paragraph" w:styleId="Style28" w:customStyle="1">
    <w:name w:val="Содержимое врезки"/>
    <w:basedOn w:val="Standard"/>
    <w:qFormat/>
    <w:pPr/>
    <w:rPr/>
  </w:style>
  <w:style w:type="paragraph" w:styleId="Style29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LibreOffice/7.5.2.1$Linux_X86_64 LibreOffice_project/50$Build-1</Application>
  <AppVersion>15.0000</AppVersion>
  <Pages>2</Pages>
  <Words>429</Words>
  <Characters>3267</Characters>
  <CharactersWithSpaces>3718</CharactersWithSpaces>
  <Paragraphs>21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2024-03-01T04:59:00Z</dcterms:created>
  <dc:creator>Семёнова Лариса</dc:creator>
  <dc:description/>
  <dc:language>ru-RU</dc:language>
  <cp:lastModifiedBy/>
  <cp:lastPrinted>2024-03-04T13:35:21Z</cp:lastPrinted>
  <dcterms:modified xsi:type="dcterms:W3CDTF">2024-03-04T13:35:34Z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