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от 15.03.2024 N 245</w:t>
      </w:r>
    </w:p>
    <w:p>
      <w:pPr>
        <w:pStyle w:val="Normal"/>
        <w:widowControl w:val="false"/>
        <w:overflowPunct w:val="true"/>
        <w:jc w:val="center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</w:r>
    </w:p>
    <w:p>
      <w:pPr>
        <w:pStyle w:val="Normal"/>
        <w:widowControl w:val="false"/>
        <w:overflowPunct w:val="true"/>
        <w:jc w:val="center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О внесении изменений в Порядок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цели, утвержденный постановлением администрации Камышловского городского округа </w:t>
      </w:r>
      <w:r>
        <w:rPr>
          <w:rFonts w:ascii="Liberation Serif" w:hAnsi="Liberation Serif"/>
          <w:b/>
          <w:bCs/>
          <w:color w:val="00000A"/>
          <w:sz w:val="28"/>
          <w:szCs w:val="28"/>
        </w:rPr>
        <w:t xml:space="preserve">от 26.01.2021 N 50 </w:t>
      </w:r>
      <w:r>
        <w:rPr>
          <w:rFonts w:ascii="Liberation Serif" w:hAnsi="Liberation Serif"/>
          <w:b/>
          <w:iCs/>
          <w:sz w:val="28"/>
          <w:szCs w:val="28"/>
        </w:rPr>
        <w:t>«Об утверждении Порядка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цели»</w:t>
      </w:r>
    </w:p>
    <w:p>
      <w:pPr>
        <w:pStyle w:val="ConsPlusTitle"/>
        <w:widowControl/>
        <w:ind w:firstLine="708"/>
        <w:jc w:val="both"/>
        <w:rPr>
          <w:rFonts w:ascii="Liberation Serif" w:hAnsi="Liberation Serif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suppressAutoHyphens w:val="true"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22.02.2020 N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письмом от 06.02.2024 исх.13 по результатам контрольных мероприятий, в части проверки целевого и эффективного использования средств субсидий на иные цели, проведенных Контрольным органом Камышловского городского округа, заключением от 07.03.2024 года о результатах экспертно-аналитического мероприятия «Анализ бюджетного процесса в Камышловском городском округе», проведенных Контрольным органом Камышловского городского округа, администрация Камышловского городского округа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ConsPlusTitle"/>
        <w:widowControl/>
        <w:numPr>
          <w:ilvl w:val="0"/>
          <w:numId w:val="1"/>
        </w:numPr>
        <w:tabs>
          <w:tab w:val="clear" w:pos="709"/>
          <w:tab w:val="left" w:pos="993" w:leader="none"/>
        </w:tabs>
        <w:suppressAutoHyphens w:val="true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Cs/>
          <w:sz w:val="28"/>
          <w:szCs w:val="28"/>
        </w:rPr>
        <w:t xml:space="preserve">Внести в Порядок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цели, утвержденный постановлением администрации Камышловского городского округа </w:t>
      </w:r>
      <w:r>
        <w:rPr>
          <w:rFonts w:ascii="Liberation Serif" w:hAnsi="Liberation Serif"/>
          <w:b w:val="false"/>
          <w:color w:val="00000A"/>
          <w:sz w:val="28"/>
          <w:szCs w:val="28"/>
        </w:rPr>
        <w:t>от 26.01.2021 N 50</w:t>
      </w:r>
      <w:r>
        <w:rPr>
          <w:rFonts w:ascii="Liberation Serif" w:hAnsi="Liberation Serif"/>
          <w:b w:val="false"/>
          <w:bCs w:val="false"/>
          <w:color w:val="00000A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iCs/>
          <w:sz w:val="28"/>
          <w:szCs w:val="28"/>
        </w:rPr>
        <w:t>«Об утверждении Порядка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цели»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следующие изменения:</w:t>
      </w:r>
    </w:p>
    <w:p>
      <w:pPr>
        <w:pStyle w:val="Normal"/>
        <w:suppressAutoHyphens w:val="true"/>
        <w:ind w:left="708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дополнить пунктом 2.1. следующего содержания: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«2.1. Целевые субсидии предоставляются на цели связанные с реализацией мероприятий в рамках государственных и муниципальных программ, в том числе национальных, региональных проектов (программ), участником которых является учреждение. К таким муниципальным программам, в том числе относятся: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муниципальная программа «Развитие социально-экономического комплекса Камышловского городского округа на 2021-2027 годы»;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муниципальная программа «Развитие образования, культуры, спорта и молодежной политики в Камышловском городском округе до 2027 года»;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муниципальная программа «Формирование современной городской среды на территории Камышловского городского округа на 2017-2027 годы»;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муниципальная программа «Профилактика терроризма, а также минимизация и (или) ликвидация последствий его проявлений в Камышловском городском округе на 2022 - 2028 годы»;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муниципальная программа «Профилактика экстремизма и гармонизация межнациональных и межконфессиональных отношений в Камышловском городском округе до 2028 года».».</w:t>
      </w:r>
    </w:p>
    <w:p>
      <w:pPr>
        <w:pStyle w:val="Normal"/>
        <w:suppressAutoHyphens w:val="true"/>
        <w:ind w:left="708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дополнить пунктом 2.2. следующего содержания: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«2.2. В зависимости от целей предоставления субсидий, в том числе в рамках соответствующей муниципальной программы, главными распорядителями бюджетных средств Камышловского городского округа до которых в соответствии с бюджетным законодательством Российской Федерации, как до получателя бюджетных средств, доведены в установленном порядке лимиты бюджетным обязательств на предоставление субсидий на соответствующий финансовый год (соответствующий финансовый год и плановый период), осуществляющими функции и полномочия учредителя в отношении соответствующего учреждения выступают: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Администрация Камышловского городского округа;</w:t>
      </w:r>
    </w:p>
    <w:p>
      <w:pPr>
        <w:pStyle w:val="Normal"/>
        <w:suppressAutoHyphens w:val="tru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bCs/>
          <w:sz w:val="28"/>
          <w:szCs w:val="28"/>
        </w:rPr>
        <w:t xml:space="preserve"> Комитет по образованию, культуре, спорту и делам молодежи Камышловского городского округа.».</w:t>
      </w:r>
    </w:p>
    <w:p>
      <w:pPr>
        <w:pStyle w:val="ConsPlusTitle"/>
        <w:widowControl/>
        <w:numPr>
          <w:ilvl w:val="0"/>
          <w:numId w:val="1"/>
        </w:numPr>
        <w:tabs>
          <w:tab w:val="clear" w:pos="709"/>
          <w:tab w:val="left" w:pos="993" w:leader="none"/>
        </w:tabs>
        <w:suppressAutoHyphens w:val="true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b w:val="false"/>
          <w:sz w:val="28"/>
          <w:szCs w:val="28"/>
        </w:rPr>
        <w:t xml:space="preserve">Настоящее постановление распространяет свое действие на отношения, связанные с </w:t>
      </w:r>
      <w:r>
        <w:rPr>
          <w:rFonts w:ascii="Liberation Serif" w:hAnsi="Liberation Serif"/>
          <w:b w:val="false"/>
          <w:iCs/>
          <w:sz w:val="28"/>
          <w:szCs w:val="28"/>
        </w:rPr>
        <w:t>предоставлением субсидий из бюджета Камышловского городского округа муниципальным бюджетным и автономным учреждениям Камышловского городского округа на иные цели</w:t>
      </w:r>
      <w:r>
        <w:rPr>
          <w:rFonts w:ascii="Liberation Serif" w:hAnsi="Liberation Serif"/>
          <w:b w:val="false"/>
          <w:sz w:val="28"/>
          <w:szCs w:val="28"/>
        </w:rPr>
        <w:t xml:space="preserve"> на 2024 год и последующие годы.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 Настоящее постановление разместить </w:t>
      </w:r>
      <w:r>
        <w:rPr>
          <w:rFonts w:ascii="Liberation Serif" w:hAnsi="Liberation Serif"/>
          <w:bCs/>
          <w:sz w:val="28"/>
          <w:szCs w:val="28"/>
        </w:rPr>
        <w:t xml:space="preserve">на официальном </w:t>
        <w:br/>
        <w:t>Камышловского городского округа в информационно-телекоммуникационной сети Интернет.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648" w:footer="0" w:bottom="113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1"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277081"/>
    <w:rPr>
      <w:rFonts w:ascii="Times New Roman" w:hAnsi="Times New Roman" w:eastAsia="Times New Roman"/>
    </w:rPr>
  </w:style>
  <w:style w:type="character" w:styleId="-">
    <w:name w:val="Hyperlink"/>
    <w:basedOn w:val="DefaultParagraphFont"/>
    <w:uiPriority w:val="99"/>
    <w:unhideWhenUsed/>
    <w:rsid w:val="003c60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c600e"/>
    <w:rPr>
      <w:color w:val="808080"/>
    </w:rPr>
  </w:style>
  <w:style w:type="character" w:styleId="Style13" w:customStyle="1">
    <w:name w:val="Нижний колонтитул Знак"/>
    <w:basedOn w:val="DefaultParagraphFont"/>
    <w:uiPriority w:val="99"/>
    <w:qFormat/>
    <w:rsid w:val="003c600e"/>
    <w:rPr>
      <w:rFonts w:ascii="Times New Roman" w:hAnsi="Times New Roman" w:eastAsia="Times New Roma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textAlignment w:val="auto"/>
    </w:pPr>
    <w:rPr>
      <w:sz w:val="28"/>
      <w:szCs w:val="22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9"/>
        <w:tab w:val="right" w:pos="9627" w:leader="dot"/>
      </w:tabs>
      <w:suppressAutoHyphens w:val="false"/>
      <w:spacing w:lineRule="auto" w:line="276" w:before="0" w:after="100"/>
      <w:ind w:left="220" w:hanging="0"/>
      <w:textAlignment w:val="auto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  <w:textAlignment w:val="auto"/>
    </w:pPr>
    <w:rPr>
      <w:sz w:val="28"/>
      <w:szCs w:val="22"/>
      <w:lang w:eastAsia="en-US"/>
    </w:rPr>
  </w:style>
  <w:style w:type="paragraph" w:styleId="Style20">
    <w:name w:val="Title"/>
    <w:basedOn w:val="Normal"/>
    <w:link w:val="Style10"/>
    <w:uiPriority w:val="99"/>
    <w:qFormat/>
    <w:rsid w:val="0095496e"/>
    <w:pPr>
      <w:suppressAutoHyphens w:val="false"/>
      <w:jc w:val="center"/>
      <w:textAlignment w:val="auto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95496e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Style21">
    <w:name w:val="Index Heading"/>
    <w:basedOn w:val="Style15"/>
    <w:pPr/>
    <w:rPr/>
  </w:style>
  <w:style w:type="paragraph" w:styleId="Style22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2"/>
    <w:uiPriority w:val="99"/>
    <w:rsid w:val="00277081"/>
    <w:pPr>
      <w:widowControl w:val="false"/>
      <w:tabs>
        <w:tab w:val="clear" w:pos="709"/>
        <w:tab w:val="center" w:pos="4677" w:leader="none"/>
        <w:tab w:val="right" w:pos="9355" w:leader="none"/>
      </w:tabs>
      <w:suppressAutoHyphens w:val="false"/>
      <w:textAlignment w:val="auto"/>
    </w:pPr>
    <w:rPr>
      <w:sz w:val="20"/>
      <w:szCs w:val="20"/>
    </w:rPr>
  </w:style>
  <w:style w:type="paragraph" w:styleId="ConsPlusNormal" w:customStyle="1">
    <w:name w:val="ConsPlusNormal"/>
    <w:qFormat/>
    <w:rsid w:val="0027708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3c600e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c600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>
    <w:name w:val="Footer"/>
    <w:basedOn w:val="Normal"/>
    <w:link w:val="Style13"/>
    <w:uiPriority w:val="99"/>
    <w:unhideWhenUsed/>
    <w:rsid w:val="003c600e"/>
    <w:pPr>
      <w:widowControl w:val="false"/>
      <w:tabs>
        <w:tab w:val="clear" w:pos="709"/>
        <w:tab w:val="center" w:pos="4677" w:leader="none"/>
        <w:tab w:val="right" w:pos="9355" w:leader="none"/>
      </w:tabs>
      <w:suppressAutoHyphens w:val="false"/>
      <w:textAlignment w:val="auto"/>
    </w:pPr>
    <w:rPr>
      <w:sz w:val="20"/>
      <w:szCs w:val="20"/>
    </w:rPr>
  </w:style>
  <w:style w:type="paragraph" w:styleId="Style26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f50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418D-A063-4635-A37E-612CA200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Application>LibreOffice/7.5.2.1$Linux_X86_64 LibreOffice_project/50$Build-1</Application>
  <AppVersion>15.0000</AppVersion>
  <Pages>2</Pages>
  <Words>519</Words>
  <Characters>3870</Characters>
  <CharactersWithSpaces>4415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cp:lastPrinted>2024-03-18T10:31:41Z</cp:lastPrinted>
  <dcterms:modified xsi:type="dcterms:W3CDTF">2024-03-18T10:39:13Z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