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13" w:rsidRDefault="00E66313" w:rsidP="00E66313">
      <w:pPr>
        <w:pStyle w:val="ConsPlusNormal"/>
        <w:widowControl/>
        <w:ind w:firstLine="0"/>
        <w:jc w:val="center"/>
        <w:rPr>
          <w:rStyle w:val="10pt"/>
          <w:rFonts w:ascii="Liberation Serif" w:hAnsi="Liberation Serif"/>
          <w:sz w:val="28"/>
          <w:szCs w:val="28"/>
        </w:rPr>
      </w:pPr>
      <w:bookmarkStart w:id="0" w:name="bookmark11"/>
      <w:r>
        <w:rPr>
          <w:rStyle w:val="10pt"/>
          <w:rFonts w:ascii="Liberation Serif" w:hAnsi="Liberation Serif"/>
          <w:sz w:val="28"/>
          <w:szCs w:val="28"/>
        </w:rPr>
        <w:t xml:space="preserve">ИНФОРМАЦИЯ </w:t>
      </w:r>
    </w:p>
    <w:p w:rsidR="00E66313" w:rsidRDefault="00E66313" w:rsidP="00E66313">
      <w:pPr>
        <w:pStyle w:val="ConsPlusNormal"/>
        <w:widowControl/>
        <w:ind w:firstLine="0"/>
        <w:jc w:val="center"/>
        <w:rPr>
          <w:rStyle w:val="10pt"/>
          <w:rFonts w:ascii="Liberation Serif" w:hAnsi="Liberation Serif"/>
          <w:sz w:val="28"/>
          <w:szCs w:val="28"/>
        </w:rPr>
      </w:pPr>
      <w:r>
        <w:rPr>
          <w:rStyle w:val="10pt"/>
          <w:rFonts w:ascii="Liberation Serif" w:hAnsi="Liberation Serif"/>
          <w:sz w:val="28"/>
          <w:szCs w:val="28"/>
        </w:rPr>
        <w:t xml:space="preserve">о работе организационного отдела </w:t>
      </w:r>
    </w:p>
    <w:p w:rsidR="00E66313" w:rsidRDefault="00E66313" w:rsidP="00E66313">
      <w:pPr>
        <w:pStyle w:val="ConsPlusNormal"/>
        <w:widowControl/>
        <w:ind w:firstLine="0"/>
        <w:jc w:val="center"/>
      </w:pPr>
      <w:r>
        <w:rPr>
          <w:rStyle w:val="10pt"/>
          <w:rFonts w:ascii="Liberation Serif" w:hAnsi="Liberation Serif"/>
          <w:sz w:val="28"/>
          <w:szCs w:val="28"/>
        </w:rPr>
        <w:t>администрации Камышловского городского округа за 202</w:t>
      </w:r>
      <w:r>
        <w:rPr>
          <w:rStyle w:val="10pt"/>
          <w:rFonts w:ascii="Liberation Serif" w:hAnsi="Liberation Serif"/>
          <w:sz w:val="28"/>
          <w:szCs w:val="28"/>
        </w:rPr>
        <w:t>2</w:t>
      </w:r>
      <w:r>
        <w:rPr>
          <w:rStyle w:val="10pt"/>
          <w:rFonts w:ascii="Liberation Serif" w:hAnsi="Liberation Serif"/>
          <w:sz w:val="28"/>
          <w:szCs w:val="28"/>
        </w:rPr>
        <w:t xml:space="preserve"> год</w:t>
      </w:r>
    </w:p>
    <w:p w:rsidR="00200F95" w:rsidRPr="00BC2285" w:rsidRDefault="00200F95" w:rsidP="00200F95">
      <w:pPr>
        <w:pStyle w:val="a5"/>
        <w:jc w:val="center"/>
        <w:rPr>
          <w:rStyle w:val="10pt"/>
          <w:rFonts w:ascii="Liberation Serif" w:eastAsia="Calibri" w:hAnsi="Liberation Serif" w:cs="Liberation Serif"/>
          <w:b w:val="0"/>
          <w:color w:val="000000" w:themeColor="text1"/>
          <w:sz w:val="16"/>
          <w:szCs w:val="16"/>
        </w:rPr>
      </w:pPr>
    </w:p>
    <w:bookmarkEnd w:id="0"/>
    <w:p w:rsidR="00200F95" w:rsidRPr="00BC2285" w:rsidRDefault="00200F95" w:rsidP="00200F9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C2285">
        <w:rPr>
          <w:rStyle w:val="10pt"/>
          <w:rFonts w:ascii="Liberation Serif" w:hAnsi="Liberation Serif" w:cs="Liberation Serif"/>
          <w:color w:val="000000" w:themeColor="text1"/>
          <w:sz w:val="28"/>
          <w:szCs w:val="28"/>
        </w:rPr>
        <w:t xml:space="preserve">1. </w:t>
      </w:r>
      <w:r w:rsidRPr="00BC22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Организационное обеспечение деятельности администрации,</w:t>
      </w:r>
    </w:p>
    <w:p w:rsidR="00200F95" w:rsidRPr="00BC2285" w:rsidRDefault="00200F95" w:rsidP="00200F9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делопроизводство и документооборот</w:t>
      </w:r>
    </w:p>
    <w:p w:rsidR="00200F95" w:rsidRPr="00BC2285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200F95" w:rsidRPr="00880CC9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80CC9">
        <w:rPr>
          <w:rFonts w:ascii="Liberation Serif" w:hAnsi="Liberation Serif" w:cs="Liberation Serif"/>
          <w:color w:val="000000" w:themeColor="text1"/>
          <w:sz w:val="28"/>
          <w:szCs w:val="28"/>
        </w:rPr>
        <w:t>Планирование деятельности отраслевых (функциональных) органов, структурных подразделений и специалистов, не входящих в состав данных органов и подразделений, и в целом администрации Камышловского городского округа осуществляется на основе приоритетных направлений социально-экономического развития Камышловского городского округа и отражается в годовых, ежеквартальных и ежемесячных планах работы.</w:t>
      </w:r>
    </w:p>
    <w:p w:rsidR="00200F95" w:rsidRPr="00880CC9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80CC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Делопроизводство администрации Камышловского городского округа осуществляется в системе электронного документооборота Правительства Свердловской области в полнофункциональном режиме. </w:t>
      </w:r>
    </w:p>
    <w:p w:rsidR="00200F95" w:rsidRPr="001506FC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200F95" w:rsidRPr="00CC3152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C3152">
        <w:rPr>
          <w:rFonts w:ascii="Liberation Serif" w:hAnsi="Liberation Serif" w:cs="Liberation Serif"/>
          <w:color w:val="000000" w:themeColor="text1"/>
          <w:sz w:val="28"/>
          <w:szCs w:val="28"/>
        </w:rPr>
        <w:t>В 202</w:t>
      </w:r>
      <w:r w:rsidR="00CC3152" w:rsidRPr="00CC3152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CC315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году в администрации з</w:t>
      </w:r>
      <w:r w:rsidR="00CC3152" w:rsidRPr="00CC3152">
        <w:rPr>
          <w:rFonts w:ascii="Liberation Serif" w:hAnsi="Liberation Serif" w:cs="Liberation Serif"/>
          <w:color w:val="000000" w:themeColor="text1"/>
          <w:sz w:val="28"/>
          <w:szCs w:val="28"/>
        </w:rPr>
        <w:t>арегистрировано 11537 (АППП – 11256</w:t>
      </w:r>
      <w:r w:rsidRPr="00CC315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входящей корреспонденции, что на </w:t>
      </w:r>
      <w:r w:rsidR="00CC3152" w:rsidRPr="00CC3152">
        <w:rPr>
          <w:rFonts w:ascii="Liberation Serif" w:hAnsi="Liberation Serif" w:cs="Liberation Serif"/>
          <w:color w:val="000000" w:themeColor="text1"/>
          <w:sz w:val="28"/>
          <w:szCs w:val="28"/>
        </w:rPr>
        <w:t>2,5</w:t>
      </w:r>
      <w:r w:rsidRPr="00CC315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% больше прошлого года, в том числе из контрольно-надзорных органов поступило </w:t>
      </w:r>
      <w:r w:rsidR="00CC3152" w:rsidRPr="00CC3152">
        <w:rPr>
          <w:rFonts w:ascii="Liberation Serif" w:hAnsi="Liberation Serif" w:cs="Liberation Serif"/>
          <w:color w:val="000000" w:themeColor="text1"/>
          <w:sz w:val="28"/>
          <w:szCs w:val="28"/>
        </w:rPr>
        <w:t>1070 (</w:t>
      </w:r>
      <w:r w:rsidRPr="00CC3152">
        <w:rPr>
          <w:rFonts w:ascii="Liberation Serif" w:hAnsi="Liberation Serif" w:cs="Liberation Serif"/>
          <w:color w:val="000000" w:themeColor="text1"/>
          <w:sz w:val="28"/>
          <w:szCs w:val="28"/>
        </w:rPr>
        <w:t>877</w:t>
      </w:r>
      <w:r w:rsidR="00CC3152" w:rsidRPr="00CC3152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Pr="00CC3152">
        <w:rPr>
          <w:rFonts w:ascii="Liberation Serif" w:hAnsi="Liberation Serif" w:cs="Liberation Serif"/>
          <w:color w:val="000000" w:themeColor="text1"/>
          <w:sz w:val="28"/>
          <w:szCs w:val="28"/>
        </w:rPr>
        <w:t>. Корреспонденция поступила следующими видам доставки:</w:t>
      </w:r>
    </w:p>
    <w:p w:rsidR="00CC3152" w:rsidRPr="00BC2285" w:rsidRDefault="00CC3152" w:rsidP="00CC3152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- по системе электронного документооборота – 43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11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CC3152" w:rsidRPr="00BC2285" w:rsidRDefault="00CC3152" w:rsidP="00CC3152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- межведомственным э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лектронным документооборотом – 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6;</w:t>
      </w:r>
    </w:p>
    <w:p w:rsidR="00CC3152" w:rsidRPr="00BC2285" w:rsidRDefault="00CC3152" w:rsidP="00CC3152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 почтовыми отправлениями – 698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CC3152" w:rsidRPr="00BC2285" w:rsidRDefault="00CC3152" w:rsidP="00CC3152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- по электронной почте – 2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786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CC3152" w:rsidRPr="00BC2285" w:rsidRDefault="00CC3152" w:rsidP="00CC3152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курьером –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3756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00F95" w:rsidRPr="00277BF6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Исходящей корреспонденции зарегистрировано </w:t>
      </w:r>
      <w:r w:rsidR="00BF18F8"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>9257</w:t>
      </w:r>
      <w:r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(АППП – 8</w:t>
      </w:r>
      <w:r w:rsidR="00BF18F8"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>699</w:t>
      </w:r>
      <w:r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единиц, что на </w:t>
      </w:r>
      <w:r w:rsidR="00BF18F8"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,4 % </w:t>
      </w:r>
      <w:r w:rsidR="00BF18F8"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>больше</w:t>
      </w:r>
      <w:r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202</w:t>
      </w:r>
      <w:r w:rsidR="00BF18F8"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года, из них отправлено:</w:t>
      </w:r>
    </w:p>
    <w:p w:rsidR="00200F95" w:rsidRPr="00277BF6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>- системой электронного документооборота - 3</w:t>
      </w:r>
      <w:r w:rsidR="00BF18F8"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>166</w:t>
      </w:r>
      <w:r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200F95" w:rsidRPr="00277BF6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>- услугами почты – 1</w:t>
      </w:r>
      <w:r w:rsidR="00277BF6"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>832</w:t>
      </w:r>
      <w:r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>, в том числе заказными письмами с уведомлением - 5</w:t>
      </w:r>
      <w:r w:rsidR="00277BF6"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>24</w:t>
      </w:r>
      <w:r w:rsidRPr="00277BF6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00F95" w:rsidRPr="00587558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587558">
        <w:rPr>
          <w:rFonts w:ascii="Liberation Serif" w:hAnsi="Liberation Serif" w:cs="Liberation Serif"/>
          <w:color w:val="000000" w:themeColor="text1"/>
          <w:sz w:val="28"/>
          <w:szCs w:val="28"/>
          <w:u w:val="single"/>
        </w:rPr>
        <w:t>В целях нормативно – правового обеспечения, систематизации правовых актов</w:t>
      </w:r>
      <w:r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 202</w:t>
      </w:r>
      <w:r w:rsidR="00587558"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 в администрации Камышловского городского округа принято:</w:t>
      </w:r>
    </w:p>
    <w:p w:rsidR="00200F95" w:rsidRPr="00587558" w:rsidRDefault="00587558" w:rsidP="00200F95">
      <w:pPr>
        <w:pStyle w:val="a3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>- 1507 постановлений (АППП – 1041</w:t>
      </w:r>
      <w:r w:rsidR="00200F95"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>больше</w:t>
      </w:r>
      <w:r w:rsidR="00200F95"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</w:t>
      </w:r>
      <w:r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>44</w:t>
      </w:r>
      <w:r w:rsidR="00200F95"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200F95"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%);</w:t>
      </w:r>
    </w:p>
    <w:p w:rsidR="00200F95" w:rsidRPr="00587558" w:rsidRDefault="00200F95" w:rsidP="00200F95">
      <w:pPr>
        <w:pStyle w:val="a3"/>
        <w:spacing w:after="0" w:line="240" w:lineRule="auto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>- 30</w:t>
      </w:r>
      <w:r w:rsidR="00587558"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распоряжений по основной деятельности (АППП – 3</w:t>
      </w:r>
      <w:r w:rsidR="00587558"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>20)</w:t>
      </w:r>
      <w:r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00F95" w:rsidRPr="00587558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том числе внесено на рассмотрение и утверждение Думой Камышловского городского округа </w:t>
      </w:r>
      <w:r w:rsidR="00587558"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>82</w:t>
      </w:r>
      <w:r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проект</w:t>
      </w:r>
      <w:r w:rsidR="00587558"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нормативно – правовых акт</w:t>
      </w:r>
      <w:r w:rsidR="00587558"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>а (АППП – 41, рост на 100 %)</w:t>
      </w:r>
      <w:r w:rsidRPr="00587558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00F95" w:rsidRPr="003D519B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D519B">
        <w:rPr>
          <w:rFonts w:ascii="Liberation Serif" w:hAnsi="Liberation Serif" w:cs="Liberation Serif"/>
          <w:color w:val="000000" w:themeColor="text1"/>
          <w:sz w:val="28"/>
          <w:szCs w:val="28"/>
        </w:rPr>
        <w:t>В 202</w:t>
      </w:r>
      <w:r w:rsidR="00587558" w:rsidRPr="003D519B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3D51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году было направлено в областной регистр</w:t>
      </w:r>
      <w:r w:rsidR="00587558" w:rsidRPr="003D51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207</w:t>
      </w:r>
      <w:r w:rsidRPr="003D51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нормативных правовых актов администрации Камышловского городского округа (в 202</w:t>
      </w:r>
      <w:r w:rsidR="00587558" w:rsidRPr="003D519B">
        <w:rPr>
          <w:rFonts w:ascii="Liberation Serif" w:hAnsi="Liberation Serif" w:cs="Liberation Serif"/>
          <w:color w:val="000000" w:themeColor="text1"/>
          <w:sz w:val="28"/>
          <w:szCs w:val="28"/>
        </w:rPr>
        <w:t>1 году 87</w:t>
      </w:r>
      <w:r w:rsidRPr="003D51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), </w:t>
      </w:r>
      <w:r w:rsidR="003D519B" w:rsidRPr="003D51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увеличение </w:t>
      </w:r>
      <w:r w:rsidRPr="003D51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сравнению с прошлым годом составило </w:t>
      </w:r>
      <w:r w:rsidR="003D519B" w:rsidRPr="003D519B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3D519B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3D519B" w:rsidRPr="003D519B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Pr="003D519B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3D519B" w:rsidRPr="003D519B">
        <w:rPr>
          <w:rFonts w:ascii="Liberation Serif" w:hAnsi="Liberation Serif" w:cs="Liberation Serif"/>
          <w:color w:val="000000" w:themeColor="text1"/>
          <w:sz w:val="28"/>
          <w:szCs w:val="28"/>
        </w:rPr>
        <w:t>9</w:t>
      </w:r>
      <w:r w:rsidRPr="003D519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%.</w:t>
      </w:r>
    </w:p>
    <w:p w:rsidR="00200F95" w:rsidRPr="0042387D" w:rsidRDefault="00200F95" w:rsidP="00200F95">
      <w:pPr>
        <w:pStyle w:val="1"/>
        <w:spacing w:before="0" w:after="0"/>
        <w:ind w:firstLine="567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42387D">
        <w:rPr>
          <w:rFonts w:ascii="Liberation Serif" w:hAnsi="Liberation Serif" w:cs="Liberation Serif"/>
          <w:b w:val="0"/>
          <w:color w:val="000000" w:themeColor="text1"/>
          <w:sz w:val="28"/>
          <w:szCs w:val="28"/>
          <w:u w:val="single"/>
        </w:rPr>
        <w:t>Работа с обращениями граждан</w:t>
      </w:r>
      <w:r w:rsidRPr="0042387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осуществляется в соответствии с Федеральным законом «О порядке рассмотрения обращений граждан Российской Федерации», Положением </w:t>
      </w:r>
      <w:r w:rsidRPr="0042387D"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  <w:t xml:space="preserve">о порядке рассмотрения обращений граждан в администрации Камышловского городского округа, утвержденным распоряжением администрации Камышловского городского округа от </w:t>
      </w:r>
      <w:r w:rsidRPr="0042387D"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  <w:lastRenderedPageBreak/>
        <w:t>16.11.2020 года № 289</w:t>
      </w:r>
      <w:r w:rsidRPr="0042387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. В 202</w:t>
      </w:r>
      <w:r w:rsidR="0042387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2</w:t>
      </w:r>
      <w:r w:rsidRPr="0042387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году в администрацию поступило </w:t>
      </w:r>
      <w:r w:rsidR="0042387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441 (АППГ - 541</w:t>
      </w:r>
      <w:r w:rsidRPr="0042387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) обращения, в том числе по вопросам:</w:t>
      </w:r>
    </w:p>
    <w:p w:rsidR="00200F95" w:rsidRPr="00553A1F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- вопросы архитектуры и градостроительства –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12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(3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);</w:t>
      </w:r>
    </w:p>
    <w:p w:rsidR="00200F95" w:rsidRPr="00553A1F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- вопросы комитета по управлению имуществом и земельным ресурсам – 25 (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25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);</w:t>
      </w:r>
    </w:p>
    <w:p w:rsidR="00200F95" w:rsidRPr="00553A1F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вопросы жилищно-коммунального и городского хозяйства – 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341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415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).</w:t>
      </w:r>
    </w:p>
    <w:p w:rsidR="00200F95" w:rsidRPr="00553A1F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- вопросы, ка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сающиеся жилищных отношений – 29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3).</w:t>
      </w:r>
    </w:p>
    <w:p w:rsidR="00200F95" w:rsidRPr="00553A1F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- вопр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осы организационного отдела – 14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(1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).</w:t>
      </w:r>
    </w:p>
    <w:p w:rsidR="00200F95" w:rsidRPr="00553A1F" w:rsidRDefault="00553A1F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- вопросы социальной сферы – 9</w:t>
      </w:r>
      <w:r w:rsidR="00200F95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(1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200F95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).</w:t>
      </w:r>
    </w:p>
    <w:p w:rsidR="00200F95" w:rsidRPr="00553A1F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- вопро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сы экономики – 8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).</w:t>
      </w:r>
    </w:p>
    <w:p w:rsidR="00200F95" w:rsidRPr="00553A1F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-юридические вопросы – 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).</w:t>
      </w:r>
    </w:p>
    <w:p w:rsidR="00200F95" w:rsidRPr="00553A1F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  <w:u w:val="single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  <w:u w:val="single"/>
        </w:rPr>
        <w:t>Обращения поступают по различным каналам связи:</w:t>
      </w:r>
    </w:p>
    <w:p w:rsidR="00200F95" w:rsidRPr="00553A1F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- нарочно – 2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56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288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</w:p>
    <w:p w:rsidR="00200F95" w:rsidRPr="00553A1F" w:rsidRDefault="00553A1F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- ГИС ЖКХ – 9</w:t>
      </w:r>
      <w:r w:rsidR="00200F95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200F95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</w:p>
    <w:p w:rsidR="00200F95" w:rsidRPr="00553A1F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личный прием – 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45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74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</w:p>
    <w:p w:rsidR="00200F95" w:rsidRPr="00553A1F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- электронная приемная – 7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(7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0)</w:t>
      </w:r>
    </w:p>
    <w:p w:rsidR="00200F95" w:rsidRPr="00553A1F" w:rsidRDefault="00553A1F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- электронная почта – 32</w:t>
      </w:r>
      <w:r w:rsidR="00200F95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50</w:t>
      </w:r>
      <w:r w:rsidR="00200F95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</w:p>
    <w:p w:rsidR="00200F95" w:rsidRPr="00553A1F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- система обращений граждан – 1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4)</w:t>
      </w:r>
    </w:p>
    <w:p w:rsidR="00200F95" w:rsidRPr="00553A1F" w:rsidRDefault="00553A1F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- почтовым отправлением – 8</w:t>
      </w:r>
      <w:r w:rsidR="00200F95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37</w:t>
      </w:r>
      <w:r w:rsidR="00200F95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).</w:t>
      </w:r>
    </w:p>
    <w:p w:rsidR="00200F95" w:rsidRPr="00553A1F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Граждане продолжают обращаться по своим вопросам в вышестоящие органы государственной власти. В 202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году поступило 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5 обращений граждан города (АППГ – 3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, рост составил 57,1 %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. Все обращения поставлены на контроль, рассмотрены в установленный законом срок, ответы направлены заявителям и в соответствующий орган государственной власти.</w:t>
      </w:r>
    </w:p>
    <w:p w:rsidR="00200F95" w:rsidRPr="00553A1F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В практике работы сложилась система по приему населения главой Камышловского городского округа и его заместителями. На личный прием в 202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году обратилось 4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5 граждан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(АППГ – 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74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553A1F"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, снижение на 64,0%</w:t>
      </w:r>
      <w:r w:rsidRPr="00553A1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00F95" w:rsidRPr="00DE2D9A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E2D9A">
        <w:rPr>
          <w:rFonts w:ascii="Liberation Serif" w:hAnsi="Liberation Serif" w:cs="Liberation Serif"/>
          <w:color w:val="000000" w:themeColor="text1"/>
          <w:sz w:val="28"/>
          <w:szCs w:val="28"/>
        </w:rPr>
        <w:t>Тематическая структура обращений граждан в целом остается стабильной и значительных изменений в ней не отмечено по сравнению с предыдущим годом. Основные темы обращений –</w:t>
      </w:r>
      <w:r w:rsidR="00D57E5D" w:rsidRPr="00DE2D9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DE2D9A">
        <w:rPr>
          <w:rFonts w:ascii="Liberation Serif" w:hAnsi="Liberation Serif" w:cs="Liberation Serif"/>
          <w:color w:val="000000" w:themeColor="text1"/>
          <w:sz w:val="28"/>
          <w:szCs w:val="28"/>
        </w:rPr>
        <w:t>проблемы улучшения жилищных условий, переселение граждан из аварийного ветхого жилья и вопросы коммунального хозяйства.</w:t>
      </w:r>
    </w:p>
    <w:p w:rsidR="00200F95" w:rsidRPr="00374E1A" w:rsidRDefault="00AB565E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74E1A">
        <w:rPr>
          <w:rFonts w:ascii="Liberation Serif" w:hAnsi="Liberation Serif" w:cs="Liberation Serif"/>
          <w:color w:val="000000" w:themeColor="text1"/>
          <w:sz w:val="28"/>
          <w:szCs w:val="28"/>
        </w:rPr>
        <w:t>В 2022</w:t>
      </w:r>
      <w:r w:rsidR="00200F95" w:rsidRPr="00374E1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году в администрацию Камышловского городского округа поступило </w:t>
      </w:r>
      <w:r w:rsidR="00374E1A" w:rsidRPr="00374E1A">
        <w:rPr>
          <w:rFonts w:ascii="Liberation Serif" w:hAnsi="Liberation Serif" w:cs="Liberation Serif"/>
          <w:color w:val="000000" w:themeColor="text1"/>
          <w:sz w:val="28"/>
          <w:szCs w:val="28"/>
        </w:rPr>
        <w:t>2155</w:t>
      </w:r>
      <w:r w:rsidR="00200F95" w:rsidRPr="00374E1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заявлени</w:t>
      </w:r>
      <w:r w:rsidR="00374E1A" w:rsidRPr="00374E1A">
        <w:rPr>
          <w:rFonts w:ascii="Liberation Serif" w:hAnsi="Liberation Serif" w:cs="Liberation Serif"/>
          <w:color w:val="000000" w:themeColor="text1"/>
          <w:sz w:val="28"/>
          <w:szCs w:val="28"/>
        </w:rPr>
        <w:t>й граждан (АППП – 1554, рост на 38,7</w:t>
      </w:r>
      <w:r w:rsidR="00200F95" w:rsidRPr="00374E1A">
        <w:rPr>
          <w:rFonts w:ascii="Liberation Serif" w:hAnsi="Liberation Serif" w:cs="Liberation Serif"/>
          <w:color w:val="000000" w:themeColor="text1"/>
          <w:sz w:val="28"/>
          <w:szCs w:val="28"/>
        </w:rPr>
        <w:t>%).</w:t>
      </w:r>
    </w:p>
    <w:p w:rsidR="00200F95" w:rsidRPr="00374E1A" w:rsidRDefault="00200F95" w:rsidP="00200F95">
      <w:pPr>
        <w:ind w:right="140" w:firstLine="567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74E1A">
        <w:rPr>
          <w:rFonts w:ascii="Liberation Serif" w:hAnsi="Liberation Serif" w:cs="Liberation Serif"/>
          <w:color w:val="000000" w:themeColor="text1"/>
          <w:sz w:val="28"/>
          <w:szCs w:val="28"/>
        </w:rPr>
        <w:t>В целях повышения «уровня доверия к власти», создания единого окна цифровой обратной связи на базе ФГИН «Единый портал государственных и муниципальных услуг (функций)» администрация Камышловского городского округа и подведомственные организации сферы образования подключены к Платформе обратной связи. В 202</w:t>
      </w:r>
      <w:r w:rsidR="00374E1A" w:rsidRPr="00374E1A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374E1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году поступило 5</w:t>
      </w:r>
      <w:r w:rsidR="00374E1A" w:rsidRPr="00374E1A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Pr="00374E1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сообщений</w:t>
      </w:r>
      <w:r w:rsidR="00374E1A" w:rsidRPr="00374E1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(56)</w:t>
      </w:r>
      <w:r w:rsidRPr="00374E1A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00F95" w:rsidRDefault="00200F95" w:rsidP="00200F95">
      <w:pPr>
        <w:ind w:right="140" w:firstLine="567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64F4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Ведется работа в социальных сетях с использованием системы «Инцидент менеджмент» в целях мониторинга и реагирования на обращения, жалобы и вопросы, которые граждане оставляют в </w:t>
      </w:r>
      <w:proofErr w:type="spellStart"/>
      <w:r w:rsidRPr="00F64F45">
        <w:rPr>
          <w:rFonts w:ascii="Liberation Serif" w:hAnsi="Liberation Serif" w:cs="Liberation Serif"/>
          <w:color w:val="000000" w:themeColor="text1"/>
          <w:sz w:val="28"/>
          <w:szCs w:val="28"/>
        </w:rPr>
        <w:t>соцсетях</w:t>
      </w:r>
      <w:proofErr w:type="spellEnd"/>
      <w:r w:rsidRPr="00F64F45">
        <w:rPr>
          <w:rFonts w:ascii="Liberation Serif" w:hAnsi="Liberation Serif" w:cs="Liberation Serif"/>
          <w:color w:val="000000" w:themeColor="text1"/>
          <w:sz w:val="28"/>
          <w:szCs w:val="28"/>
        </w:rPr>
        <w:t>. Это позволяет сократить срок их выявления и способствует быстрому реагированию органов власти на проблемы жителей города. За 202</w:t>
      </w:r>
      <w:r w:rsidR="00C95A04" w:rsidRPr="00F64F45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F64F4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 поступило </w:t>
      </w:r>
      <w:r w:rsidR="00C95A04" w:rsidRPr="00F64F45">
        <w:rPr>
          <w:rFonts w:ascii="Liberation Serif" w:hAnsi="Liberation Serif" w:cs="Liberation Serif"/>
          <w:color w:val="000000" w:themeColor="text1"/>
          <w:sz w:val="28"/>
          <w:szCs w:val="28"/>
        </w:rPr>
        <w:t>511</w:t>
      </w:r>
      <w:r w:rsidRPr="00F64F4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сообщений граждан</w:t>
      </w:r>
      <w:r w:rsidR="00C95A04" w:rsidRPr="00F64F4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(649)</w:t>
      </w:r>
      <w:r w:rsidR="00F64F45" w:rsidRPr="00F64F4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среднее время ответа на обращения в </w:t>
      </w:r>
      <w:proofErr w:type="spellStart"/>
      <w:r w:rsidR="00F64F45" w:rsidRPr="00F64F45">
        <w:rPr>
          <w:rFonts w:ascii="Liberation Serif" w:hAnsi="Liberation Serif" w:cs="Liberation Serif"/>
          <w:color w:val="000000" w:themeColor="text1"/>
          <w:sz w:val="28"/>
          <w:szCs w:val="28"/>
        </w:rPr>
        <w:t>соцсетях</w:t>
      </w:r>
      <w:proofErr w:type="spellEnd"/>
      <w:r w:rsidR="00F64F45" w:rsidRPr="00F64F4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2022 году составило 3:55:12 (в 2021 году 2:03:55)</w:t>
      </w:r>
      <w:r w:rsidRPr="00F64F4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7C6A0C" w:rsidRPr="007C6A0C" w:rsidRDefault="007C6A0C" w:rsidP="00200F95">
      <w:pPr>
        <w:ind w:right="140" w:firstLine="567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C6A0C">
        <w:rPr>
          <w:sz w:val="28"/>
          <w:szCs w:val="28"/>
        </w:rPr>
        <w:lastRenderedPageBreak/>
        <w:t>В июле 2022 года создан Муниципальный центр управления</w:t>
      </w:r>
      <w:r>
        <w:rPr>
          <w:sz w:val="28"/>
          <w:szCs w:val="28"/>
        </w:rPr>
        <w:t xml:space="preserve"> </w:t>
      </w:r>
      <w:r w:rsidRPr="007C6A0C">
        <w:rPr>
          <w:sz w:val="28"/>
          <w:szCs w:val="28"/>
        </w:rPr>
        <w:t>Камышловского</w:t>
      </w:r>
      <w:r>
        <w:rPr>
          <w:sz w:val="28"/>
          <w:szCs w:val="28"/>
        </w:rPr>
        <w:t xml:space="preserve"> городского округа</w:t>
      </w:r>
      <w:r w:rsidRPr="007C6A0C">
        <w:rPr>
          <w:sz w:val="28"/>
          <w:szCs w:val="28"/>
        </w:rPr>
        <w:t xml:space="preserve"> для координации работы всех видов обращений и сообщений граждан и юридических лиц, поступающих по различным каналам связи (личный прием, курье</w:t>
      </w:r>
      <w:r>
        <w:rPr>
          <w:sz w:val="28"/>
          <w:szCs w:val="28"/>
        </w:rPr>
        <w:t>ром, почтовое отправление, официальный сайт</w:t>
      </w:r>
      <w:r w:rsidRPr="007C6A0C">
        <w:rPr>
          <w:sz w:val="28"/>
          <w:szCs w:val="28"/>
        </w:rPr>
        <w:t>, </w:t>
      </w:r>
      <w:r>
        <w:rPr>
          <w:sz w:val="28"/>
          <w:szCs w:val="28"/>
        </w:rPr>
        <w:t>платформа обратной связи</w:t>
      </w:r>
      <w:r w:rsidRPr="007C6A0C">
        <w:rPr>
          <w:sz w:val="28"/>
          <w:szCs w:val="28"/>
        </w:rPr>
        <w:t>, социальные сети, мессенджеры и др.). Основными задачами являются: мониторинг обработки обращений, формирование комплексной картины проблемы, рекомендаций по онлайн-взаимодействию подведомст</w:t>
      </w:r>
      <w:r>
        <w:rPr>
          <w:sz w:val="28"/>
          <w:szCs w:val="28"/>
        </w:rPr>
        <w:t>в</w:t>
      </w:r>
      <w:r w:rsidRPr="007C6A0C">
        <w:rPr>
          <w:sz w:val="28"/>
          <w:szCs w:val="28"/>
        </w:rPr>
        <w:t>енных организаций с гражданами.</w:t>
      </w:r>
    </w:p>
    <w:p w:rsidR="00200F95" w:rsidRPr="00F64F45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64F45">
        <w:rPr>
          <w:rFonts w:ascii="Liberation Serif" w:hAnsi="Liberation Serif" w:cs="Liberation Serif"/>
          <w:color w:val="000000" w:themeColor="text1"/>
          <w:sz w:val="28"/>
          <w:szCs w:val="28"/>
        </w:rPr>
        <w:t>В целях развития информационно-просветительской деятельности и достижения информационной открытости местного самоуправления, создания на основе современных электронных информационных технологий новых каналов взаимодействия власти и гражданского общества созданы и функционируют сайты органов местного самоуправления Камышловского городского округа, подведомственных организаций, в социальных сетях сети Инте</w:t>
      </w:r>
      <w:r w:rsidR="00BF56DD" w:rsidRPr="00F64F45">
        <w:rPr>
          <w:rFonts w:ascii="Liberation Serif" w:hAnsi="Liberation Serif" w:cs="Liberation Serif"/>
          <w:color w:val="000000" w:themeColor="text1"/>
          <w:sz w:val="28"/>
          <w:szCs w:val="28"/>
        </w:rPr>
        <w:t>рнет (одноклассники, В Контакте</w:t>
      </w:r>
      <w:r w:rsidRPr="00F64F45">
        <w:rPr>
          <w:rFonts w:ascii="Liberation Serif" w:hAnsi="Liberation Serif" w:cs="Liberation Serif"/>
          <w:color w:val="000000" w:themeColor="text1"/>
          <w:sz w:val="28"/>
          <w:szCs w:val="28"/>
        </w:rPr>
        <w:t>) созданы официальные аккаунты, где на регулярной основе размещается информация о деятельности органов местного самоуправления и подведомственных организаций Камышловского городского округа.</w:t>
      </w:r>
    </w:p>
    <w:p w:rsidR="00200F95" w:rsidRPr="00B123C8" w:rsidRDefault="00200F95" w:rsidP="00261069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>В 202</w:t>
      </w:r>
      <w:r w:rsidR="00261069"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году в рамках Дней исполнительных органов государственной власти Свердловской области в Камышловском городском округе проведен</w:t>
      </w:r>
      <w:r w:rsidR="00261069"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261069"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рабоч</w:t>
      </w:r>
      <w:r w:rsidR="00261069"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>ая</w:t>
      </w:r>
      <w:r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встреч</w:t>
      </w:r>
      <w:r w:rsidR="00261069"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 руководством </w:t>
      </w:r>
      <w:r w:rsidR="00261069"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>Министерства транспорта и дорожного хозяйства Свердловской области, в</w:t>
      </w:r>
      <w:r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ходе </w:t>
      </w:r>
      <w:r w:rsidR="00261069"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>которой</w:t>
      </w:r>
      <w:r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организован</w:t>
      </w:r>
      <w:r w:rsidR="00261069"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</w:t>
      </w:r>
      <w:r w:rsidR="00261069" w:rsidRPr="00B123C8">
        <w:rPr>
          <w:rFonts w:ascii="Liberation Serif" w:hAnsi="Liberation Serif"/>
          <w:bCs/>
          <w:sz w:val="28"/>
          <w:szCs w:val="28"/>
        </w:rPr>
        <w:t xml:space="preserve">посещение объекта </w:t>
      </w:r>
      <w:r w:rsidR="00261069" w:rsidRPr="00B123C8">
        <w:rPr>
          <w:rFonts w:ascii="Liberation Serif" w:eastAsia="Liberation Serif" w:hAnsi="Liberation Serif" w:cs="Liberation Serif"/>
          <w:bCs/>
          <w:iCs/>
          <w:color w:val="000000"/>
          <w:sz w:val="28"/>
          <w:szCs w:val="28"/>
          <w:shd w:val="clear" w:color="auto" w:fill="FFFFFF"/>
          <w:lang w:val="ru" w:eastAsia="en-US" w:bidi="ar"/>
        </w:rPr>
        <w:t>капитального строительства «</w:t>
      </w:r>
      <w:r w:rsidR="00261069" w:rsidRPr="00B123C8">
        <w:rPr>
          <w:rFonts w:ascii="Liberation Serif" w:eastAsia="Liberation Serif" w:hAnsi="Liberation Serif" w:cs="Liberation Serif"/>
          <w:bCs/>
          <w:iCs/>
          <w:sz w:val="28"/>
          <w:szCs w:val="28"/>
          <w:shd w:val="clear" w:color="auto" w:fill="FFFFFF"/>
          <w:lang w:val="ru" w:eastAsia="en-US" w:bidi="ar"/>
        </w:rPr>
        <w:t xml:space="preserve">Реконструкция улицы </w:t>
      </w:r>
      <w:proofErr w:type="spellStart"/>
      <w:r w:rsidR="00261069" w:rsidRPr="00B123C8">
        <w:rPr>
          <w:rFonts w:ascii="Liberation Serif" w:eastAsia="Liberation Serif" w:hAnsi="Liberation Serif" w:cs="Liberation Serif"/>
          <w:bCs/>
          <w:iCs/>
          <w:sz w:val="28"/>
          <w:szCs w:val="28"/>
          <w:shd w:val="clear" w:color="auto" w:fill="FFFFFF"/>
          <w:lang w:val="ru" w:eastAsia="en-US" w:bidi="ar"/>
        </w:rPr>
        <w:t>Насоновской</w:t>
      </w:r>
      <w:proofErr w:type="spellEnd"/>
      <w:r w:rsidR="00261069" w:rsidRPr="00B123C8">
        <w:rPr>
          <w:rFonts w:ascii="Liberation Serif" w:eastAsia="Liberation Serif" w:hAnsi="Liberation Serif" w:cs="Liberation Serif"/>
          <w:bCs/>
          <w:iCs/>
          <w:sz w:val="28"/>
          <w:szCs w:val="28"/>
          <w:shd w:val="clear" w:color="auto" w:fill="FFFFFF"/>
          <w:lang w:val="ru" w:eastAsia="en-US" w:bidi="ar"/>
        </w:rPr>
        <w:t xml:space="preserve"> в городе Камышлове Свердловской области</w:t>
      </w:r>
      <w:r w:rsidR="00261069" w:rsidRPr="00B123C8">
        <w:rPr>
          <w:rFonts w:ascii="Liberation Serif" w:eastAsia="Liberation Serif" w:hAnsi="Liberation Serif" w:cs="Liberation Serif"/>
          <w:bCs/>
          <w:iCs/>
          <w:color w:val="000000"/>
          <w:sz w:val="28"/>
          <w:szCs w:val="28"/>
          <w:shd w:val="clear" w:color="auto" w:fill="FFFFFF"/>
          <w:lang w:val="ru" w:eastAsia="en-US" w:bidi="ar"/>
        </w:rPr>
        <w:t xml:space="preserve">», </w:t>
      </w:r>
      <w:r w:rsidR="00261069" w:rsidRPr="00B123C8">
        <w:rPr>
          <w:rFonts w:ascii="Liberation Serif" w:hAnsi="Liberation Serif"/>
          <w:bCs/>
          <w:sz w:val="28"/>
          <w:szCs w:val="28"/>
        </w:rPr>
        <w:t xml:space="preserve">моста по </w:t>
      </w:r>
      <w:proofErr w:type="spellStart"/>
      <w:r w:rsidR="00261069" w:rsidRPr="00B123C8">
        <w:rPr>
          <w:rFonts w:ascii="Liberation Serif" w:hAnsi="Liberation Serif"/>
          <w:bCs/>
          <w:sz w:val="28"/>
          <w:szCs w:val="28"/>
        </w:rPr>
        <w:t>ул.Кузнечной</w:t>
      </w:r>
      <w:proofErr w:type="spellEnd"/>
      <w:r w:rsidR="00261069" w:rsidRPr="00B123C8">
        <w:rPr>
          <w:rFonts w:ascii="Liberation Serif" w:hAnsi="Liberation Serif"/>
          <w:bCs/>
          <w:sz w:val="28"/>
          <w:szCs w:val="28"/>
        </w:rPr>
        <w:t>, а также участков дорог по улицам: Северная, Энгельса, Карла Либкнехта, Кузнечная, Куйбышева, Строителей, Карла Маркса (после проведения восстановительных (ремонтных) работ дорожного полотна за счет средств областного бюджета), в том числе посещение маршрутов следования «дом-школа-дом» в рамках Федерального Партийного проекта «Безопасные дороги» в Свердловской области на территории Камышловского городского округа</w:t>
      </w:r>
      <w:r w:rsidRPr="00B123C8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00F95" w:rsidRPr="001506FC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200F95" w:rsidRPr="005A283A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A283A">
        <w:rPr>
          <w:rFonts w:ascii="Liberation Serif" w:hAnsi="Liberation Serif" w:cs="Liberation Serif"/>
          <w:color w:val="000000" w:themeColor="text1"/>
          <w:sz w:val="28"/>
          <w:szCs w:val="28"/>
        </w:rPr>
        <w:t>В течение года согласно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 обеспечивалось информирование жителей через средства массовой информации (официальный сайт администрации Камышловского городского округа, газета «Камышловские известия», Камышловское телевидение), а также официальные аккаунты в социальных сетях в информационно-телекоммуникационной сети Интернет</w:t>
      </w:r>
      <w:r w:rsidR="005A283A" w:rsidRPr="005A28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мессенджеры</w:t>
      </w:r>
      <w:r w:rsidRPr="005A283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деятельности главы и администрации Камышловского городского округа. </w:t>
      </w:r>
    </w:p>
    <w:p w:rsidR="00200F95" w:rsidRPr="001506FC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200F95" w:rsidRPr="00D01CC6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01CC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рамках организационного обеспечения поощрения граждан на территории городского округа: </w:t>
      </w:r>
    </w:p>
    <w:p w:rsidR="00200F95" w:rsidRPr="00D01CC6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D01CC6">
        <w:rPr>
          <w:rFonts w:ascii="Liberation Serif" w:hAnsi="Liberation Serif" w:cs="Liberation Serif"/>
          <w:color w:val="000000" w:themeColor="text1"/>
          <w:sz w:val="28"/>
          <w:szCs w:val="28"/>
        </w:rPr>
        <w:t>- направлено в исполнительные органы государственной власти Свердловской области и Законодательное</w:t>
      </w:r>
      <w:r w:rsidR="00AD6079" w:rsidRPr="00D01CC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Собрание Свердловской области </w:t>
      </w:r>
      <w:r w:rsidR="00D01CC6" w:rsidRPr="00D01CC6">
        <w:rPr>
          <w:rFonts w:ascii="Liberation Serif" w:hAnsi="Liberation Serif" w:cs="Liberation Serif"/>
          <w:color w:val="000000" w:themeColor="text1"/>
          <w:sz w:val="28"/>
          <w:szCs w:val="28"/>
        </w:rPr>
        <w:t>24</w:t>
      </w:r>
      <w:r w:rsidRPr="00D01CC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ходатайств</w:t>
      </w:r>
      <w:r w:rsidR="00D01CC6" w:rsidRPr="00D01CC6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D01CC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награждении </w:t>
      </w:r>
      <w:r w:rsidR="00D01CC6" w:rsidRPr="00D01CC6">
        <w:rPr>
          <w:rFonts w:ascii="Liberation Serif" w:hAnsi="Liberation Serif" w:cs="Liberation Serif"/>
          <w:color w:val="000000" w:themeColor="text1"/>
          <w:sz w:val="28"/>
          <w:szCs w:val="28"/>
        </w:rPr>
        <w:t>42</w:t>
      </w:r>
      <w:r w:rsidRPr="00D01CC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работников организаций различных форм собственности, находящихся на территории Камышловского городского округа; </w:t>
      </w:r>
    </w:p>
    <w:p w:rsidR="00200F95" w:rsidRPr="00AD6079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D6079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- подготовлено </w:t>
      </w:r>
      <w:r w:rsidR="00AD6079" w:rsidRPr="00AD6079">
        <w:rPr>
          <w:rFonts w:ascii="Liberation Serif" w:hAnsi="Liberation Serif" w:cs="Liberation Serif"/>
          <w:color w:val="000000" w:themeColor="text1"/>
          <w:sz w:val="28"/>
          <w:szCs w:val="28"/>
        </w:rPr>
        <w:t>72</w:t>
      </w:r>
      <w:r w:rsidRPr="00AD607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почетны</w:t>
      </w:r>
      <w:r w:rsidR="00AD6079">
        <w:rPr>
          <w:rFonts w:ascii="Liberation Serif" w:hAnsi="Liberation Serif" w:cs="Liberation Serif"/>
          <w:color w:val="000000" w:themeColor="text1"/>
          <w:sz w:val="28"/>
          <w:szCs w:val="28"/>
        </w:rPr>
        <w:t>е</w:t>
      </w:r>
      <w:r w:rsidRPr="00AD607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грамот</w:t>
      </w:r>
      <w:r w:rsidR="00AD6079">
        <w:rPr>
          <w:rFonts w:ascii="Liberation Serif" w:hAnsi="Liberation Serif" w:cs="Liberation Serif"/>
          <w:color w:val="000000" w:themeColor="text1"/>
          <w:sz w:val="28"/>
          <w:szCs w:val="28"/>
        </w:rPr>
        <w:t>ы</w:t>
      </w:r>
      <w:r w:rsidRPr="00AD607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r w:rsidR="00AD6079" w:rsidRPr="00AD6079">
        <w:rPr>
          <w:rFonts w:ascii="Liberation Serif" w:hAnsi="Liberation Serif" w:cs="Liberation Serif"/>
          <w:color w:val="000000" w:themeColor="text1"/>
          <w:sz w:val="28"/>
          <w:szCs w:val="28"/>
        </w:rPr>
        <w:t>79</w:t>
      </w:r>
      <w:r w:rsidRPr="00AD607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благодарственных писем главы Камышловского городского округа; </w:t>
      </w:r>
    </w:p>
    <w:p w:rsidR="00200F95" w:rsidRPr="00AD6079" w:rsidRDefault="00200F95" w:rsidP="00200F95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AD607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направлено в Управление социальной политики населения по </w:t>
      </w:r>
      <w:proofErr w:type="spellStart"/>
      <w:r w:rsidRPr="00AD6079">
        <w:rPr>
          <w:rFonts w:ascii="Liberation Serif" w:hAnsi="Liberation Serif" w:cs="Liberation Serif"/>
          <w:color w:val="000000" w:themeColor="text1"/>
          <w:sz w:val="28"/>
          <w:szCs w:val="28"/>
        </w:rPr>
        <w:t>г.Камышлову</w:t>
      </w:r>
      <w:proofErr w:type="spellEnd"/>
      <w:r w:rsidRPr="00AD607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Камышловскому району ходатайство о награждении общественной наградой – Медалью за «Любовь и верность», ходатайство удовлетворено.</w:t>
      </w:r>
    </w:p>
    <w:p w:rsidR="00A24751" w:rsidRDefault="00A24751" w:rsidP="00C664CA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200F95" w:rsidRPr="00C664CA" w:rsidRDefault="00200F95" w:rsidP="00C664CA">
      <w:pPr>
        <w:suppressAutoHyphens/>
        <w:autoSpaceDE w:val="0"/>
        <w:autoSpaceDN w:val="0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664C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целью организации и проведения выборов </w:t>
      </w:r>
      <w:r w:rsidR="00C664CA" w:rsidRPr="00C664CA">
        <w:rPr>
          <w:rFonts w:ascii="Liberation Serif" w:eastAsia="Calibri" w:hAnsi="Liberation Serif" w:cs="Liberation Serif"/>
          <w:sz w:val="28"/>
          <w:szCs w:val="28"/>
          <w:lang w:val="ru" w:eastAsia="zh-CN" w:bidi="ar"/>
        </w:rPr>
        <w:t>Губернатора Свердловской области 1</w:t>
      </w:r>
      <w:r w:rsidR="00C664CA" w:rsidRPr="00C664CA">
        <w:rPr>
          <w:rFonts w:ascii="Liberation Serif" w:eastAsia="Calibri" w:hAnsi="Liberation Serif" w:cs="Liberation Serif"/>
          <w:sz w:val="28"/>
          <w:szCs w:val="28"/>
          <w:lang w:eastAsia="zh-CN" w:bidi="ar"/>
        </w:rPr>
        <w:t>1</w:t>
      </w:r>
      <w:r w:rsidR="00C664CA" w:rsidRPr="00C664CA">
        <w:rPr>
          <w:rFonts w:ascii="Liberation Serif" w:eastAsia="Calibri" w:hAnsi="Liberation Serif" w:cs="Liberation Serif"/>
          <w:sz w:val="28"/>
          <w:szCs w:val="28"/>
          <w:lang w:val="ru" w:eastAsia="zh-CN" w:bidi="ar"/>
        </w:rPr>
        <w:t xml:space="preserve"> сентября 2022 года </w:t>
      </w:r>
      <w:r w:rsidRPr="00C664CA">
        <w:rPr>
          <w:rFonts w:ascii="Liberation Serif" w:hAnsi="Liberation Serif" w:cs="Liberation Serif"/>
          <w:color w:val="000000" w:themeColor="text1"/>
          <w:sz w:val="28"/>
          <w:szCs w:val="28"/>
        </w:rPr>
        <w:t>на территории Камышловского городского округа:</w:t>
      </w:r>
    </w:p>
    <w:p w:rsidR="00200F95" w:rsidRPr="00C664CA" w:rsidRDefault="00200F95" w:rsidP="00C664CA">
      <w:pPr>
        <w:pStyle w:val="2"/>
        <w:ind w:firstLine="567"/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</w:pPr>
      <w:r w:rsidRPr="00C664CA">
        <w:rPr>
          <w:rFonts w:ascii="Liberation Serif" w:hAnsi="Liberation Serif" w:cs="Liberation Serif"/>
          <w:color w:val="000000" w:themeColor="text1"/>
          <w:sz w:val="28"/>
          <w:szCs w:val="28"/>
        </w:rPr>
        <w:t>- актуализованы сведения об участках для голосования и подсчета голосов при проведении выборов;</w:t>
      </w:r>
    </w:p>
    <w:p w:rsidR="00200F95" w:rsidRPr="00C664CA" w:rsidRDefault="00200F95" w:rsidP="00C664C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 w:rsidRPr="00C664CA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- принято постановление «О мерах по оказанию содействия Камышловской городской территориальной избирательной комиссии в реализации полномочий при подготовке и проведении </w:t>
      </w:r>
      <w:r w:rsidRPr="00C664C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выборов </w:t>
      </w:r>
      <w:r w:rsidR="00C664CA" w:rsidRPr="00C664CA">
        <w:rPr>
          <w:rFonts w:ascii="Liberation Serif" w:eastAsia="Calibri" w:hAnsi="Liberation Serif" w:cs="Liberation Serif"/>
          <w:sz w:val="28"/>
          <w:szCs w:val="28"/>
          <w:lang w:val="ru" w:eastAsia="zh-CN" w:bidi="ar"/>
        </w:rPr>
        <w:t>Губернатора Свердловской области 1</w:t>
      </w:r>
      <w:r w:rsidR="00C664CA" w:rsidRPr="00C664CA">
        <w:rPr>
          <w:rFonts w:ascii="Liberation Serif" w:eastAsia="Calibri" w:hAnsi="Liberation Serif" w:cs="Liberation Serif"/>
          <w:sz w:val="28"/>
          <w:szCs w:val="28"/>
          <w:lang w:eastAsia="zh-CN" w:bidi="ar"/>
        </w:rPr>
        <w:t>1</w:t>
      </w:r>
      <w:r w:rsidR="00C664CA" w:rsidRPr="00C664CA">
        <w:rPr>
          <w:rFonts w:ascii="Liberation Serif" w:eastAsia="Calibri" w:hAnsi="Liberation Serif" w:cs="Liberation Serif"/>
          <w:sz w:val="28"/>
          <w:szCs w:val="28"/>
          <w:lang w:val="ru" w:eastAsia="zh-CN" w:bidi="ar"/>
        </w:rPr>
        <w:t xml:space="preserve"> сентября 2022 года</w:t>
      </w:r>
      <w:r w:rsidRPr="00C664CA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», которым утвержден состав рабочей группы и План организационно-технических мероприятий;</w:t>
      </w:r>
    </w:p>
    <w:p w:rsidR="00200F95" w:rsidRPr="00C664CA" w:rsidRDefault="00200F95" w:rsidP="00200F95">
      <w:pPr>
        <w:pStyle w:val="Heading21"/>
        <w:tabs>
          <w:tab w:val="left" w:pos="4198"/>
        </w:tabs>
        <w:ind w:right="142" w:firstLine="567"/>
        <w:jc w:val="both"/>
        <w:rPr>
          <w:rFonts w:ascii="Liberation Serif" w:hAnsi="Liberation Serif" w:cs="Liberation Serif"/>
          <w:b w:val="0"/>
          <w:bCs w:val="0"/>
          <w:color w:val="000000" w:themeColor="text1"/>
          <w:spacing w:val="32"/>
          <w:lang w:val="ru-RU"/>
        </w:rPr>
      </w:pP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>- определены</w:t>
      </w:r>
      <w:r w:rsidRPr="00C664CA">
        <w:rPr>
          <w:rFonts w:ascii="Liberation Serif" w:hAnsi="Liberation Serif" w:cs="Liberation Serif"/>
          <w:b w:val="0"/>
          <w:bCs w:val="0"/>
          <w:color w:val="000000" w:themeColor="text1"/>
          <w:lang w:val="ru-RU"/>
        </w:rPr>
        <w:t xml:space="preserve"> специальные места для размещения информационных</w:t>
      </w:r>
      <w:r w:rsidRPr="00C664CA">
        <w:rPr>
          <w:rFonts w:ascii="Liberation Serif" w:hAnsi="Liberation Serif" w:cs="Liberation Serif"/>
          <w:b w:val="0"/>
          <w:bCs w:val="0"/>
          <w:color w:val="000000" w:themeColor="text1"/>
          <w:spacing w:val="32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bCs w:val="0"/>
          <w:color w:val="000000" w:themeColor="text1"/>
          <w:lang w:val="ru-RU"/>
        </w:rPr>
        <w:t>материалов избирательных комиссий</w:t>
      </w:r>
      <w:r w:rsidRPr="00C664CA">
        <w:rPr>
          <w:rFonts w:ascii="Liberation Serif" w:hAnsi="Liberation Serif" w:cs="Liberation Serif"/>
          <w:b w:val="0"/>
          <w:bCs w:val="0"/>
          <w:color w:val="000000" w:themeColor="text1"/>
          <w:spacing w:val="32"/>
          <w:lang w:val="ru-RU"/>
        </w:rPr>
        <w:t>;</w:t>
      </w:r>
    </w:p>
    <w:p w:rsidR="00200F95" w:rsidRPr="00C664CA" w:rsidRDefault="00200F95" w:rsidP="00200F95">
      <w:pPr>
        <w:pStyle w:val="Heading21"/>
        <w:tabs>
          <w:tab w:val="left" w:pos="4198"/>
        </w:tabs>
        <w:ind w:right="142" w:firstLine="567"/>
        <w:jc w:val="both"/>
        <w:rPr>
          <w:rFonts w:ascii="Liberation Serif" w:hAnsi="Liberation Serif" w:cs="Liberation Serif"/>
          <w:b w:val="0"/>
          <w:bCs w:val="0"/>
          <w:color w:val="000000" w:themeColor="text1"/>
          <w:spacing w:val="32"/>
          <w:lang w:val="ru-RU"/>
        </w:rPr>
      </w:pPr>
      <w:r w:rsidRPr="00C664CA">
        <w:rPr>
          <w:rFonts w:ascii="Liberation Serif" w:hAnsi="Liberation Serif" w:cs="Liberation Serif"/>
          <w:b w:val="0"/>
          <w:bCs w:val="0"/>
          <w:color w:val="000000" w:themeColor="text1"/>
          <w:spacing w:val="32"/>
          <w:lang w:val="ru-RU"/>
        </w:rPr>
        <w:t>-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 xml:space="preserve"> определены помещения, находящиеся в 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2"/>
          <w:lang w:val="ru-RU"/>
        </w:rPr>
        <w:t>муниципальной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47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3"/>
          <w:lang w:val="ru-RU"/>
        </w:rPr>
        <w:t>собственно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2"/>
          <w:lang w:val="ru-RU"/>
        </w:rPr>
        <w:t>сти Камышловского городского округа,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48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>безвозмездно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43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>предоставляемые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42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>на время,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-24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>устанавливаемое Камышловской городской территориальной избирательной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49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>комиссией,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47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>по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52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>заявкам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48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>зарегистрированных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52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>кандидатов,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47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6"/>
          <w:lang w:val="ru-RU"/>
        </w:rPr>
        <w:t>из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>бирательных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62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>объединений,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1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>выдвинувших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68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>зарегистрированные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63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>списки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67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>кандидатов, для проведения публичных мероприятий в форме собраний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33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-2"/>
          <w:lang w:val="ru-RU"/>
        </w:rPr>
        <w:t>при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-3"/>
          <w:lang w:val="ru-RU"/>
        </w:rPr>
        <w:t>проведении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10"/>
          <w:lang w:val="ru-RU"/>
        </w:rPr>
        <w:t xml:space="preserve"> </w:t>
      </w:r>
      <w:r w:rsidRPr="00C664CA">
        <w:rPr>
          <w:rFonts w:ascii="Liberation Serif" w:hAnsi="Liberation Serif" w:cs="Liberation Serif"/>
          <w:b w:val="0"/>
          <w:color w:val="000000" w:themeColor="text1"/>
          <w:spacing w:val="-3"/>
          <w:lang w:val="ru-RU"/>
        </w:rPr>
        <w:t>выборов;</w:t>
      </w:r>
    </w:p>
    <w:p w:rsidR="00200F95" w:rsidRPr="00C664CA" w:rsidRDefault="00200F95" w:rsidP="00200F95">
      <w:pPr>
        <w:pStyle w:val="Heading21"/>
        <w:tabs>
          <w:tab w:val="left" w:pos="4198"/>
        </w:tabs>
        <w:ind w:right="142" w:firstLine="567"/>
        <w:jc w:val="both"/>
        <w:rPr>
          <w:rFonts w:ascii="Liberation Serif" w:hAnsi="Liberation Serif" w:cs="Liberation Serif"/>
          <w:b w:val="0"/>
          <w:i/>
          <w:color w:val="000000" w:themeColor="text1"/>
          <w:lang w:val="ru-RU"/>
        </w:rPr>
      </w:pPr>
      <w:r w:rsidRPr="00C664CA">
        <w:rPr>
          <w:rFonts w:ascii="Liberation Serif" w:hAnsi="Liberation Serif" w:cs="Liberation Serif"/>
          <w:b w:val="0"/>
          <w:bCs w:val="0"/>
          <w:color w:val="000000" w:themeColor="text1"/>
          <w:spacing w:val="32"/>
          <w:lang w:val="ru-RU"/>
        </w:rPr>
        <w:t>-</w:t>
      </w:r>
      <w:r w:rsidRPr="00C664CA">
        <w:rPr>
          <w:rFonts w:ascii="Liberation Serif" w:hAnsi="Liberation Serif" w:cs="Liberation Serif"/>
          <w:b w:val="0"/>
          <w:color w:val="000000" w:themeColor="text1"/>
          <w:lang w:val="ru-RU"/>
        </w:rPr>
        <w:t xml:space="preserve"> определены резервные пункты для проведения выборов на случай возникновения чрезвычайной ситуации, которые оснащены необходимым технологическим оборудованием, также предоставлен автобус с целью организации мобильного пункта для голосования.</w:t>
      </w:r>
    </w:p>
    <w:p w:rsidR="00200F95" w:rsidRPr="00C664CA" w:rsidRDefault="00200F95" w:rsidP="00200F95">
      <w:pPr>
        <w:ind w:firstLine="567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 w:rsidRPr="00C664CA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В соответствии с утвержденным Планом, с целью оказания содействия Камышловской городской территориальной избирательной комиссии в реализации полномочий:</w:t>
      </w:r>
    </w:p>
    <w:p w:rsidR="00200F95" w:rsidRPr="00C664CA" w:rsidRDefault="00200F95" w:rsidP="00200F95">
      <w:pPr>
        <w:ind w:firstLine="567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 w:rsidRPr="00C664CA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- проведены заседания рабочей группы (в еженедельном режиме);</w:t>
      </w:r>
    </w:p>
    <w:p w:rsidR="00200F95" w:rsidRPr="00C664CA" w:rsidRDefault="00200F95" w:rsidP="00200F95">
      <w:pPr>
        <w:ind w:firstLine="567"/>
        <w:jc w:val="both"/>
        <w:rPr>
          <w:rFonts w:ascii="Liberation Serif" w:eastAsia="Calibri" w:hAnsi="Liberation Serif" w:cs="Liberation Serif"/>
          <w:color w:val="000000" w:themeColor="text1"/>
          <w:sz w:val="28"/>
          <w:szCs w:val="28"/>
        </w:rPr>
      </w:pPr>
      <w:r w:rsidRPr="00C664CA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 xml:space="preserve">- размещены информационные материалы в средствах массовой информации (газете «Камышловские известия», Камышловское телевидение, официальный сайт), социальных сетях </w:t>
      </w:r>
      <w:r w:rsidR="00C664CA" w:rsidRPr="00C664CA">
        <w:rPr>
          <w:rFonts w:ascii="Liberation Serif" w:hAnsi="Liberation Serif" w:cs="Liberation Serif"/>
          <w:color w:val="000000" w:themeColor="text1"/>
          <w:sz w:val="28"/>
          <w:szCs w:val="28"/>
        </w:rPr>
        <w:t>(«Одноклассники», «в Контакте»</w:t>
      </w:r>
      <w:r w:rsidRPr="00C664CA">
        <w:rPr>
          <w:rFonts w:ascii="Liberation Serif" w:hAnsi="Liberation Serif" w:cs="Liberation Serif"/>
          <w:color w:val="000000" w:themeColor="text1"/>
          <w:sz w:val="28"/>
          <w:szCs w:val="28"/>
        </w:rPr>
        <w:t>), произведен монтаж баннеров</w:t>
      </w:r>
      <w:r w:rsidRPr="00C664CA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;</w:t>
      </w:r>
    </w:p>
    <w:p w:rsidR="00200F95" w:rsidRPr="001506FC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  <w:r w:rsidRPr="00C664CA">
        <w:rPr>
          <w:rFonts w:ascii="Liberation Serif" w:eastAsia="Calibri" w:hAnsi="Liberation Serif" w:cs="Liberation Serif"/>
          <w:color w:val="000000" w:themeColor="text1"/>
          <w:sz w:val="28"/>
          <w:szCs w:val="28"/>
        </w:rPr>
        <w:t>- организованы и проведены встречи с руководителями организаций и предприятий различных форм собственности, расположенных на территории Камышловского городского округа.</w:t>
      </w:r>
    </w:p>
    <w:p w:rsidR="00200F95" w:rsidRPr="00C664CA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664C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соответствии с Федеральным законом № 54-ФЗ от 19.06.2004 г.  «О собраниях, митингах, демонстрациях, шествиях и пикетированиях», </w:t>
      </w:r>
      <w:hyperlink r:id="rId5" w:history="1">
        <w:r w:rsidRPr="00C664CA">
          <w:rPr>
            <w:rFonts w:ascii="Liberation Serif" w:hAnsi="Liberation Serif" w:cs="Liberation Serif"/>
            <w:color w:val="000000" w:themeColor="text1"/>
            <w:sz w:val="28"/>
            <w:szCs w:val="28"/>
          </w:rPr>
          <w:br/>
          <w:t>Закона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  </w:r>
      </w:hyperlink>
      <w:r w:rsidRPr="00C664CA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200F95" w:rsidRPr="00C664CA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C664CA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- на регулярной основе проводиться мониторинг публичной (протестной) активности с последующим отражением информации в Аналитической платформе Губернатора Свердловской области.</w:t>
      </w:r>
    </w:p>
    <w:p w:rsidR="00603D92" w:rsidRDefault="00603D92" w:rsidP="00603D92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2022 году проведено 11 публичных мероприятий, из них 1 не согласованное с органом местного самоуправления, 3 протестного характера, в которых приняли участие порядка 5000 человек:</w:t>
      </w:r>
    </w:p>
    <w:p w:rsidR="00603D92" w:rsidRDefault="00603D92" w:rsidP="00603D92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форме: пикета - 4, шествия - 3, автопробега - 2.</w:t>
      </w:r>
    </w:p>
    <w:p w:rsidR="00603D92" w:rsidRDefault="00603D92" w:rsidP="00603D92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Публичные мероприятия (митинги, пикеты) проводились с целью: </w:t>
      </w:r>
    </w:p>
    <w:p w:rsidR="00603D92" w:rsidRDefault="00603D92" w:rsidP="00603D92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поддержки военнослужащих, участвующих в спецоперации;</w:t>
      </w:r>
    </w:p>
    <w:p w:rsidR="00603D92" w:rsidRDefault="00603D92" w:rsidP="00603D92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увековечения памяти подвига советского народа в годы Великой Отечественной войны 1941-1945 гг.</w:t>
      </w:r>
    </w:p>
    <w:p w:rsidR="00603D92" w:rsidRDefault="00603D92" w:rsidP="00603D92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против деятельности органов государственной власти; </w:t>
      </w:r>
    </w:p>
    <w:p w:rsidR="00810954" w:rsidRDefault="00603D92" w:rsidP="00810954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</w:rPr>
        <w:t>- привлечения внимания к социально-экономическим проблемам.</w:t>
      </w:r>
    </w:p>
    <w:p w:rsidR="00810954" w:rsidRDefault="00810954" w:rsidP="00810954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810954">
        <w:rPr>
          <w:rFonts w:ascii="Liberation Serif" w:hAnsi="Liberation Serif" w:cs="Liberation Serif"/>
          <w:color w:val="000000" w:themeColor="text1"/>
          <w:sz w:val="28"/>
          <w:szCs w:val="28"/>
        </w:rPr>
        <w:t>Информация о результатах мониторинга публичной (протестной) активности предоставляется в вышестоящие органы государственной власти в еженедельном и ежемесячном режимах.</w:t>
      </w:r>
    </w:p>
    <w:p w:rsidR="00EF25CF" w:rsidRPr="00810954" w:rsidRDefault="00EF25CF" w:rsidP="00810954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200F95" w:rsidRPr="00BC2285" w:rsidRDefault="00200F95" w:rsidP="00200F95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2. </w:t>
      </w:r>
      <w:r w:rsidRPr="00BC2285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Кадровая работа и профилактика коррупционных правонарушений</w:t>
      </w:r>
    </w:p>
    <w:p w:rsidR="001506FC" w:rsidRDefault="001506FC" w:rsidP="001506FC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2022 году подготовлено 17 (в 2021 - 19) проектов нормативных правовых актов по вопросам реализации в администрации положений законодательства Российской Федерации, Свердловской области о муниципальной службе (16) и противодействия коррупции (1).</w:t>
      </w:r>
    </w:p>
    <w:p w:rsidR="001506FC" w:rsidRDefault="001506FC" w:rsidP="001506FC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2022 году подготовлено 550 (в 2021 – 552) проектов правовых актов: 518 (522 в 2020) проектов распоряжений администрации Камышловского городского округа и 32 (30 в 2020) проекта постановлений администрации Камышловского городского округа, связанных с поступлением на муниципальную службу в администрацию, ее прохождением, освобождением от замещаемой должности муниципальной службы, оформление приема на работу в администрацию работников на должности, не являющиеся должностями муниципальной службы, перевода и увольнения этих работников, а также противодействием коррупции.</w:t>
      </w:r>
    </w:p>
    <w:p w:rsidR="001506FC" w:rsidRDefault="001506FC" w:rsidP="001506FC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eastAsia="MS Mincho" w:hAnsi="Liberation Serif" w:cs="Liberation Serif"/>
          <w:color w:val="000000" w:themeColor="text1"/>
          <w:sz w:val="28"/>
          <w:szCs w:val="28"/>
        </w:rPr>
        <w:t xml:space="preserve">В 2022 году в администрации Камышловского городского округа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оформлено: приемов на работу – 5 (АППП – 8), увольнений – 17 (АППП – 10), переводов работников на другие должности – 3 (АППП - 1) с подготовкой соответствующих документов в личные дела и записей в трудовые книжки.</w:t>
      </w:r>
    </w:p>
    <w:p w:rsidR="001506FC" w:rsidRDefault="001506FC" w:rsidP="001506FC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Организовано проведение 2 конкурсов на замещение вакантных должностей муниципальной службы администрации Камышловского городского округа.</w:t>
      </w:r>
    </w:p>
    <w:p w:rsidR="001506FC" w:rsidRDefault="001506FC" w:rsidP="001506FC">
      <w:pPr>
        <w:tabs>
          <w:tab w:val="left" w:pos="1260"/>
          <w:tab w:val="left" w:pos="1620"/>
        </w:tabs>
        <w:ind w:firstLine="720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2022 году проводилась плановая работа по резерву управленческих кадров. В 2022 году из резерва управленческих кадров назначен 1 человек (</w:t>
      </w:r>
      <w:r>
        <w:rPr>
          <w:rFonts w:ascii="Liberation Serif" w:hAnsi="Liberation Serif" w:cs="Liberation Serif"/>
          <w:color w:val="000000" w:themeColor="text1"/>
        </w:rPr>
        <w:t>АППП - 1).</w:t>
      </w:r>
    </w:p>
    <w:p w:rsidR="001506FC" w:rsidRDefault="001506FC" w:rsidP="001506FC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Для определения уровня профессиональной подготовки муниципальных служащих и соответствия их замещаемым должностям проводится аттестация. В соответствии с утвержденным графиком проведения аттестации на 2022 год организована и проведена аттестация 23 (АППП-21) муниципальных служащих.</w:t>
      </w:r>
    </w:p>
    <w:p w:rsidR="001506FC" w:rsidRDefault="001506FC" w:rsidP="001506FC">
      <w:pPr>
        <w:tabs>
          <w:tab w:val="left" w:pos="1260"/>
          <w:tab w:val="left" w:pos="162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Организована работа по представлению 11 (АППП-3) муниципальных служащих к присвоению классного чина с оформлением соответствующих документов и внесением записей в трудовые книжки работников.</w:t>
      </w:r>
    </w:p>
    <w:p w:rsidR="001506FC" w:rsidRDefault="001506FC" w:rsidP="001506FC">
      <w:pPr>
        <w:tabs>
          <w:tab w:val="left" w:pos="1260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Организована работа по установлению и исчислению стажа муниципальной службы муниципальных служащих и других работников администрации. В 2022 году 5 (АППП- 7) работникам оформлены надбавки к должностному окладу за выслугу лет.</w:t>
      </w:r>
    </w:p>
    <w:p w:rsidR="001506FC" w:rsidRDefault="001506FC" w:rsidP="001506FC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2022 году 9 (в 2021 - 17) муниципальных служащих администрации получили дополнительное образование - прошли курсы повышения квалификации. Также с целью повышения правовой грамотности муниципальных служащих в 2022 году проведено 10 занятий по вопросам прохождения муниципальной службы и противодействия коррупции.</w:t>
      </w:r>
    </w:p>
    <w:p w:rsidR="001506FC" w:rsidRDefault="001506FC" w:rsidP="001506FC">
      <w:pPr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При приеме на работу производилось ознакомление всех муниципальных служащих (под роспись в соответствующем журнале) с положениями законодательства РФ о противодействии коррупции, об ограничениях и запретах, требованиях о предотвращении или урегулировании конфликта интересов, уведомлении муниципальных служащих о фактах обращений в целях склонения их к совершению коррупционных правонарушений.</w:t>
      </w:r>
    </w:p>
    <w:p w:rsidR="001506FC" w:rsidRDefault="001506FC" w:rsidP="001506FC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Среди основных направлений противодействии коррупции особое внимание уделяется проверке сведений о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детей. </w:t>
      </w:r>
    </w:p>
    <w:p w:rsidR="001506FC" w:rsidRDefault="001506FC" w:rsidP="001506FC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2022 году указанные сведения за 2021 год предоставили 39 муниципальных служащих администрации и 1 гражданин, претендующий на должности муниципальной службы. Всего было представлено (с учетом супругов и несовершеннолетних детей) и проанализировано 99 сведений.</w:t>
      </w:r>
    </w:p>
    <w:p w:rsidR="001506FC" w:rsidRDefault="001506FC" w:rsidP="001506FC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мае 2022 года сведения о доходах и имуществе муниципальных служащих Камышловского городского округа, руководителей муниципальных учреждений города и членов их семей размещены на официальном сайте Камышловского городского округа.</w:t>
      </w:r>
    </w:p>
    <w:p w:rsidR="001506FC" w:rsidRDefault="001506FC" w:rsidP="001506FC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рамках реализации законодательства по противодействию коррупции в 2022 году организовано и проведено:</w:t>
      </w:r>
    </w:p>
    <w:p w:rsidR="001506FC" w:rsidRDefault="001506FC" w:rsidP="001506FC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- 4 заседания Комиссии по координации работы по противодействию коррупции в Камышловском городском округе, на которых рассмотрены актуальные вопросы, направленные на доступность и прозрачность информации о работе администрации городского округа, подведомственных учреждений, на привлечение к обсуждению вопросов местного значения общественности;</w:t>
      </w:r>
    </w:p>
    <w:p w:rsidR="001506FC" w:rsidRDefault="001506FC" w:rsidP="001506FC">
      <w:pPr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- 5 заседаний Комиссии по соблюдению требований к служебному поведению муниципальных служащих, замещающих должности в органах местного самоуправления Камышловского городского округа и урегулированию конфликта интересов;</w:t>
      </w:r>
    </w:p>
    <w:p w:rsidR="001506FC" w:rsidRDefault="001506FC" w:rsidP="001506FC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  <w:t xml:space="preserve">- </w:t>
      </w:r>
      <w:r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>рассылка буклетов «НЕТ Коррупции» во все муниципальные учреждения города для постоянного размещения на своих стендах;</w:t>
      </w:r>
    </w:p>
    <w:p w:rsidR="001506FC" w:rsidRDefault="001506FC" w:rsidP="001506FC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iCs/>
          <w:color w:val="000000" w:themeColor="text1"/>
          <w:sz w:val="28"/>
          <w:szCs w:val="28"/>
        </w:rPr>
        <w:tab/>
        <w:t xml:space="preserve">- размещение на квитанциях на оплату коммунальных услуг, информации о коррупции, о праве гражданина сообщить о факте коррупции, о работе с обращениями граждан, сведения о «телефонах доверия»; </w:t>
      </w:r>
    </w:p>
    <w:p w:rsidR="001506FC" w:rsidRDefault="001506FC" w:rsidP="001506FC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- в автоматизированную систему учета исполнительных органов государственной власти Свердловской области ежеквартально размещалась информация по федеральному и региональному мониторингам и кадровая отчетность.</w:t>
      </w:r>
    </w:p>
    <w:p w:rsidR="001506FC" w:rsidRDefault="001506FC" w:rsidP="001506FC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Подготовлено 173 (АППП-157) информаций (ответов на запросы, отчетов, справок и пр.) по вопросам работы с кадрами и противодействию коррупции.</w:t>
      </w:r>
    </w:p>
    <w:p w:rsidR="00D73812" w:rsidRDefault="00D73812" w:rsidP="001506FC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соответствии со статьей 353.1 Трудового кодекса Российской Федерации проведены плановые проверки 2 муниципальных учреждений, подведомственных администрации Камышловского городского округа</w:t>
      </w:r>
      <w:r>
        <w:rPr>
          <w:rFonts w:ascii="Liberation Serif" w:hAnsi="Liberation Serif" w:cs="Liberation Serif"/>
          <w:i/>
          <w:iCs/>
          <w:color w:val="000000"/>
          <w:sz w:val="28"/>
          <w:szCs w:val="28"/>
          <w:shd w:val="clear" w:color="auto" w:fill="FFFFFF"/>
        </w:rPr>
        <w:t>,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права.</w:t>
      </w:r>
    </w:p>
    <w:p w:rsidR="000A6A11" w:rsidRDefault="000A6A11" w:rsidP="00200F95">
      <w:pPr>
        <w:pStyle w:val="22"/>
        <w:shd w:val="clear" w:color="auto" w:fill="auto"/>
        <w:spacing w:before="0"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200F95" w:rsidRPr="00BC2285" w:rsidRDefault="00E66313" w:rsidP="00200F95">
      <w:pPr>
        <w:pStyle w:val="22"/>
        <w:shd w:val="clear" w:color="auto" w:fill="auto"/>
        <w:spacing w:before="0"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200F95"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. Отдельные государственные полномочия,</w:t>
      </w:r>
    </w:p>
    <w:p w:rsidR="00200F95" w:rsidRPr="00BC2285" w:rsidRDefault="00200F95" w:rsidP="00200F95">
      <w:pPr>
        <w:pStyle w:val="22"/>
        <w:shd w:val="clear" w:color="auto" w:fill="auto"/>
        <w:spacing w:before="0" w:after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переданные Федеральными законами и законами Свердловской области</w:t>
      </w:r>
    </w:p>
    <w:p w:rsidR="00200F95" w:rsidRPr="00BC2285" w:rsidRDefault="00200F95" w:rsidP="00200F95">
      <w:pPr>
        <w:ind w:firstLine="567"/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:rsidR="00200F95" w:rsidRPr="00BC2285" w:rsidRDefault="00E66313" w:rsidP="00200F95">
      <w:pPr>
        <w:ind w:firstLine="567"/>
        <w:jc w:val="both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3</w:t>
      </w:r>
      <w:r w:rsidR="00200F95" w:rsidRPr="000A6A11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.1.</w:t>
      </w:r>
      <w:r w:rsidR="00200F95" w:rsidRPr="000A6A11">
        <w:rPr>
          <w:rFonts w:ascii="Liberation Serif" w:hAnsi="Liberation Serif" w:cs="Liberation Serif"/>
          <w:b/>
          <w:i/>
          <w:color w:val="000000" w:themeColor="text1"/>
          <w:sz w:val="28"/>
          <w:szCs w:val="28"/>
        </w:rPr>
        <w:t xml:space="preserve"> </w:t>
      </w:r>
      <w:r w:rsidR="00200F95" w:rsidRPr="000A6A11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Обеспечение сохранности, комплектование, учет и использование архивных документов</w:t>
      </w:r>
    </w:p>
    <w:p w:rsidR="00CF4AB6" w:rsidRPr="00BC2285" w:rsidRDefault="00CF4AB6" w:rsidP="00AE59C9">
      <w:pPr>
        <w:ind w:firstLine="567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Работа в сфере архивного дела осуществляется в соответствии с федеральным и областным законодательством, в целях обеспечения реализации принципов организации комплектования, учета, хранения и использования архивных документов, создания условий для удовлетворения потребностей населения, органов государственной власти и местного самоуправления, иных организаций в ретроспективной информации, повышения качества и сокращения сроков оказания муниципальных услуг.</w:t>
      </w:r>
    </w:p>
    <w:p w:rsidR="00CF4AB6" w:rsidRPr="00BC2285" w:rsidRDefault="00CF4AB6" w:rsidP="00AE59C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На 01.01.2023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в архивах на муниципальном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хранении находятся документы 138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хивных фондов (увеличение на 1 фонд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результате приема от ликвидированных организаций): 74 фонда – до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кументы постоянного хранения, 64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фондов – документы по личному состав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у. В фондах сосредоточены 70 151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ед.хр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>. (увеличение на 363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spellStart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ед.хр</w:t>
      </w:r>
      <w:proofErr w:type="spellEnd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. в результате приема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ликвидированных организаций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), в том числе:</w:t>
      </w:r>
    </w:p>
    <w:p w:rsidR="00CF4AB6" w:rsidRPr="00BC2285" w:rsidRDefault="00CF4AB6" w:rsidP="00AE59C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-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областной собственности -16 840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spellStart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ед.хр</w:t>
      </w:r>
      <w:proofErr w:type="spellEnd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CF4AB6" w:rsidRPr="00BC2285" w:rsidRDefault="00CF4AB6" w:rsidP="00AE59C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 постоянного хранения: управленческой документации, краеведческих материалов, документов личного происхождения,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фото и видео материалов - 15 469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spellStart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ед.хр</w:t>
      </w:r>
      <w:proofErr w:type="spellEnd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CF4AB6" w:rsidRPr="00BC2285" w:rsidRDefault="00CF4AB6" w:rsidP="00AE59C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- по личному составу – 54 682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spellStart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ед.хр</w:t>
      </w:r>
      <w:proofErr w:type="spellEnd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CF4AB6" w:rsidRPr="00BC2285" w:rsidRDefault="00CF4AB6" w:rsidP="00AE59C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За отчетный период:</w:t>
      </w:r>
    </w:p>
    <w:p w:rsidR="00CF4AB6" w:rsidRPr="00BC2285" w:rsidRDefault="00CF4AB6" w:rsidP="00AE59C9">
      <w:pPr>
        <w:tabs>
          <w:tab w:val="left" w:pos="5040"/>
          <w:tab w:val="left" w:pos="5580"/>
        </w:tabs>
        <w:ind w:firstLine="426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актуализированы </w:t>
      </w:r>
      <w:r w:rsidR="000A6A11" w:rsidRPr="000A6A11">
        <w:rPr>
          <w:rFonts w:ascii="Liberation Serif" w:hAnsi="Liberation Serif" w:cs="Liberation Serif"/>
          <w:color w:val="000000" w:themeColor="text1"/>
          <w:sz w:val="28"/>
          <w:szCs w:val="28"/>
        </w:rPr>
        <w:t>4</w:t>
      </w:r>
      <w:r w:rsidRPr="000A6A1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правовых актов,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направленные на </w:t>
      </w:r>
      <w:r w:rsidRPr="00BC2285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обеспечение комплектования, учета, хранения и использования архивных документов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осуществляется поэтапное внедрение правил, инструкций, методических рекомендаций </w:t>
      </w:r>
      <w:proofErr w:type="spellStart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Росархива</w:t>
      </w:r>
      <w:proofErr w:type="spellEnd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, Управления архивами Свердловской области.</w:t>
      </w:r>
    </w:p>
    <w:p w:rsidR="00CF4AB6" w:rsidRPr="00BC2285" w:rsidRDefault="00CF4AB6" w:rsidP="00AE59C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актуализированы административные регламенты оказания муниципальных услуг в сфере архивного дела в соответствии с протокольными поручениями комиссии по повышению качества предоставления государственных и муниципальных услуг, в плановом порядке проведен мониторинг качества предоставления муниципальных услуг и удовлетворенности граждан качеством  предоставления муниципальных услуг в 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соответствии с Федеральным законом от 27 июля 2010 года     № 210-ФЗ «Об организации предоставления государственных и муниципальных услуг» и с учетом Порядка, утвержденного постановлением Правительства Свердловской области от 29.01.2013 № 100-ПП «Об организации проведения мониторинга качества предоставления государственных и муниципальных услуг в Свердловской области» в целях улучшения показателей предоставления муниципальных услуг в сфере архивного дела, актуализирована информация на официальном сайте администрации, начата реализация проекта по социально значимых услугах в соответствии с подпунктом «в» пункта 1 Перечня поручений Президента Российской Федерации от 10 октября 2020 года № Пр-1648 о необходимости обеспечения перевода в электронный формат массовых социально значимых государственных и муниципальных услуг;</w:t>
      </w:r>
    </w:p>
    <w:p w:rsidR="00CF4AB6" w:rsidRPr="00BC2285" w:rsidRDefault="00CF4AB6" w:rsidP="00AE59C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3) осуществлялось взаимодействие с государственным архивам Свердловской области, с организациями-источниками комплектования, находящимися на территории Камышловского городского округа по вопросам выявления архивных документов и подготовке выставок, сборников архивных документов, посвященных знаменательным и юбилейным датам, консультативной и методической помощи;</w:t>
      </w:r>
    </w:p>
    <w:p w:rsidR="00CF4AB6" w:rsidRPr="00BC2285" w:rsidRDefault="00CF4AB6" w:rsidP="00AE59C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4)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реализованы положения резолюции круглого стола «Перспективы взаимодействия государственных архивов Свердловской области с архивными органами и учреждениями муниципальных образований в Свер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дловской области» от 28.09.2016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 оказано содействия государственным архивам Свердловской области по работе с организациями-источниками комплектования, находящимися на территории Камышловского городского округа с целью пополнения фондов </w:t>
      </w:r>
      <w:proofErr w:type="spellStart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госархивов</w:t>
      </w:r>
      <w:proofErr w:type="spellEnd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; осуществлялось взаимодействие с военным комиссариатом с целью получения информации об участниках Великой Отечественной войны 1941-1945 годов и других военных действий, оказание содействия в розыске родственников погибших воинов в годы Великой Отечественной войны;</w:t>
      </w:r>
    </w:p>
    <w:p w:rsidR="00CF4AB6" w:rsidRPr="00BC2285" w:rsidRDefault="00CF4AB6" w:rsidP="00AE59C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5) обеспечен контроль за сохранностью архивных документов при их возврате из читального зала в архивохранилище, в том числе в связи с возможностью копирования архивных документов собственными техническими средствами пользователя;</w:t>
      </w:r>
    </w:p>
    <w:p w:rsidR="00CF4AB6" w:rsidRPr="00BC2285" w:rsidRDefault="00CF4AB6" w:rsidP="00AE59C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6) участие в совместных с государственными архивами Свердловской области мероприятиях в рамках взаимодействия с муниципальными архивами муниципальных образований С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вердловской области (участие в 8-и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мероприятиях);</w:t>
      </w:r>
    </w:p>
    <w:p w:rsidR="00CF4AB6" w:rsidRPr="00BC2285" w:rsidRDefault="00CF4AB6" w:rsidP="00AE59C9">
      <w:pPr>
        <w:pStyle w:val="ConsPlusTitle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</w:t>
      </w:r>
      <w:r w:rsidRPr="00BC228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7)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C2285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реализованы полномочия, предусмотренного Законом Свердловской области от 19 ноября 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области»;</w:t>
      </w:r>
    </w:p>
    <w:p w:rsidR="00CF4AB6" w:rsidRPr="00BC2285" w:rsidRDefault="00CF4AB6" w:rsidP="00AE59C9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8) ведется учет архивных документов в автоматизированном режиме посредством программных комплексов «Архивный фонд» единой автоматизированной информационной системы (версия 3 и 5), «Учет плановых показателей»</w:t>
      </w:r>
      <w:r w:rsidRPr="00BC22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предоставления данных по формам федерального наблюдения № 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1-ГМУ, № 2-ГМУ «Сведения о предоставлении государственных (муниципальных) услуг»;</w:t>
      </w:r>
    </w:p>
    <w:p w:rsidR="00CF4AB6" w:rsidRPr="00BC2285" w:rsidRDefault="00CF4AB6" w:rsidP="00AE59C9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9) с целью обеспечения сохранности и долговременного хранения проводятся: проверка охранно-пожарной сигнализации; санитарные дни и влажная уборка; снятие показаний </w:t>
      </w:r>
      <w:proofErr w:type="spellStart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термов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лагометра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обеспыливание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10 137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ед.хр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>., в том числе 5 460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spellStart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ед.хр</w:t>
      </w:r>
      <w:proofErr w:type="spellEnd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. государственной собственности Свердловской области,  микологический осмотр помещений архивохранилища и архивных документов – 1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520 </w:t>
      </w:r>
      <w:proofErr w:type="spellStart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ед.хр</w:t>
      </w:r>
      <w:proofErr w:type="spellEnd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.; реализованы мероприятия по улучшению физико-химического и технического состояния архивных документов (подшивка дел, вос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становление листов в делах) – 172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spellStart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ед.хр</w:t>
      </w:r>
      <w:proofErr w:type="spellEnd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CF4AB6" w:rsidRPr="00BC2285" w:rsidRDefault="00CF4AB6" w:rsidP="00AE59C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10) представлены на ЭПК описи дел организаций-источников комплектования в количе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стве: постоянного хранения – 495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ед., по лично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му составу – 6 677 ед.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CF4AB6" w:rsidRPr="00BC2285" w:rsidRDefault="00CF4AB6" w:rsidP="00AE59C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11) принято на муниципальное хранение: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363 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ед. – по личному составу;</w:t>
      </w:r>
    </w:p>
    <w:p w:rsidR="00CF4AB6" w:rsidRPr="00BC2285" w:rsidRDefault="00CF4AB6" w:rsidP="00AE59C9">
      <w:pPr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12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проведен семинар-практикум «Составление описей и номенклатур дел», «Составление паспорта архива организации» с учетом </w:t>
      </w:r>
      <w:proofErr w:type="spellStart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антиковидных</w:t>
      </w:r>
      <w:proofErr w:type="spellEnd"/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ограничений для организаций-источников комплектования;</w:t>
      </w:r>
    </w:p>
    <w:p w:rsidR="00CF4AB6" w:rsidRPr="00BC2285" w:rsidRDefault="00CF4AB6" w:rsidP="00AE59C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13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) проведена паспортизация архивов организаций-источников комплектования;</w:t>
      </w:r>
    </w:p>
    <w:p w:rsidR="00CF4AB6" w:rsidRPr="00BC2285" w:rsidRDefault="00CF4AB6" w:rsidP="00AE59C9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14) проведено 16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методических мероприятий в различных видах;</w:t>
      </w:r>
    </w:p>
    <w:p w:rsidR="00CF4AB6" w:rsidRPr="00BC2285" w:rsidRDefault="00CF4AB6" w:rsidP="00AE59C9">
      <w:pPr>
        <w:tabs>
          <w:tab w:val="left" w:pos="5040"/>
          <w:tab w:val="left" w:pos="5580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15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переработаны, усовершенствованы описи дел (решение коллегии Управления архивами Свердловской области от 18.07.2008 № 1, пункт 3.3) на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2 750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ед.хр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>.;</w:t>
      </w:r>
    </w:p>
    <w:p w:rsidR="00CF4AB6" w:rsidRPr="00BC2285" w:rsidRDefault="00CF4AB6" w:rsidP="00AE59C9">
      <w:pPr>
        <w:tabs>
          <w:tab w:val="left" w:pos="5040"/>
          <w:tab w:val="left" w:pos="5580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16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) проведено 4 выставки, опубликовано 2 инфор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мации в СМИ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CF4AB6" w:rsidRPr="00BC2285" w:rsidRDefault="00CF4AB6" w:rsidP="00AE59C9">
      <w:pPr>
        <w:tabs>
          <w:tab w:val="left" w:pos="5040"/>
          <w:tab w:val="left" w:pos="5580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17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) в Управление архивами Свердловской области представлены документальные материалы и фотографии для календаря-справочника «Знаменательные и памятные д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аты Свердловской области на 2023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год»;</w:t>
      </w:r>
    </w:p>
    <w:p w:rsidR="00CF4AB6" w:rsidRDefault="00CF4AB6" w:rsidP="00AE59C9">
      <w:pPr>
        <w:tabs>
          <w:tab w:val="left" w:pos="5040"/>
          <w:tab w:val="left" w:pos="5580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18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>) в рамках информационного обеспечения пользователей архивной информацией в соответстви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и с их запросами исполнено 1 539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запросов граждан, организаций, всего за архив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ной информацией обратилось 1 590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пользователя;</w:t>
      </w:r>
    </w:p>
    <w:p w:rsidR="00CF4AB6" w:rsidRPr="00BC2285" w:rsidRDefault="00CF4AB6" w:rsidP="00AE59C9">
      <w:pPr>
        <w:tabs>
          <w:tab w:val="left" w:pos="5040"/>
          <w:tab w:val="left" w:pos="5580"/>
        </w:tabs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для проведения выставок, исполнения запросов, подготовки информаций, работы исследователей,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публикаторской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деятельности, выдано</w:t>
      </w:r>
      <w:r w:rsidR="000A73E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10 872 </w:t>
      </w:r>
      <w:proofErr w:type="spellStart"/>
      <w:r>
        <w:rPr>
          <w:rFonts w:ascii="Liberation Serif" w:hAnsi="Liberation Serif" w:cs="Liberation Serif"/>
          <w:color w:val="000000" w:themeColor="text1"/>
          <w:sz w:val="28"/>
          <w:szCs w:val="28"/>
        </w:rPr>
        <w:t>ед.хр</w:t>
      </w:r>
      <w:proofErr w:type="spellEnd"/>
      <w:r>
        <w:rPr>
          <w:rFonts w:ascii="Liberation Serif" w:hAnsi="Liberation Serif" w:cs="Liberation Serif"/>
          <w:color w:val="000000" w:themeColor="text1"/>
          <w:sz w:val="28"/>
          <w:szCs w:val="28"/>
        </w:rPr>
        <w:t>.; в читальном зале архива работал 21 исследователь</w:t>
      </w:r>
      <w:r w:rsidRPr="00BC228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проведена акция «Камышлов-живая память» по сбору вещественных и докуме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нтальных материалов периода ВОВ, проводятся выставки в соответствии с календарем памятных и знаменательных дат</w:t>
      </w:r>
      <w:r w:rsidR="000A73EE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200F95" w:rsidRPr="00BC2285" w:rsidRDefault="00200F95" w:rsidP="00200F95">
      <w:pPr>
        <w:tabs>
          <w:tab w:val="left" w:pos="993"/>
        </w:tabs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200F95" w:rsidRPr="00BC2285" w:rsidRDefault="00E66313" w:rsidP="00200F95">
      <w:pPr>
        <w:ind w:firstLine="567"/>
        <w:jc w:val="center"/>
        <w:rPr>
          <w:rStyle w:val="blk"/>
          <w:rFonts w:ascii="Liberation Serif" w:eastAsia="Calibri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3</w:t>
      </w:r>
      <w:bookmarkStart w:id="1" w:name="_GoBack"/>
      <w:bookmarkEnd w:id="1"/>
      <w:r w:rsidR="00200F95" w:rsidRPr="00BC228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.2. </w:t>
      </w:r>
      <w:r w:rsidR="00200F95" w:rsidRPr="00BC2285">
        <w:rPr>
          <w:rStyle w:val="blk"/>
          <w:rFonts w:ascii="Liberation Serif" w:eastAsia="Calibri" w:hAnsi="Liberation Serif" w:cs="Liberation Serif"/>
          <w:b/>
          <w:color w:val="000000" w:themeColor="text1"/>
          <w:sz w:val="28"/>
          <w:szCs w:val="28"/>
        </w:rPr>
        <w:t>Составление, уточнение списка и запасного списка кандидатов в присяжные заседатели муниципального образования</w:t>
      </w:r>
    </w:p>
    <w:p w:rsidR="001506FC" w:rsidRPr="003329D8" w:rsidRDefault="001506FC" w:rsidP="001506FC">
      <w:pPr>
        <w:tabs>
          <w:tab w:val="left" w:pos="993"/>
        </w:tabs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3329D8">
        <w:rPr>
          <w:rFonts w:ascii="Liberation Serif" w:hAnsi="Liberation Serif"/>
          <w:sz w:val="28"/>
          <w:szCs w:val="28"/>
        </w:rPr>
        <w:t>В соответствии с Федеральным законом от 20 августа 2004 года № 113-ФЗ «О присяжных заседателях федеральных судов общей юрисдикции в Российской Федерации», постановлением Правительства Свердловской области от 14.03.2017 года № 146-ПП «</w:t>
      </w:r>
      <w:r w:rsidRPr="003329D8">
        <w:rPr>
          <w:rFonts w:ascii="Liberation Serif" w:hAnsi="Liberation Serif"/>
          <w:color w:val="000000"/>
          <w:sz w:val="28"/>
          <w:szCs w:val="28"/>
        </w:rPr>
        <w:t>О Порядке и сроках составления списков и запасных списков кандидатов в присяжные заседатели муниципальных образований для федеральных судов общей юрисд</w:t>
      </w:r>
      <w:r w:rsidRPr="003329D8">
        <w:rPr>
          <w:rStyle w:val="11"/>
          <w:rFonts w:ascii="Liberation Serif" w:eastAsia="Franklin Gothic Book" w:hAnsi="Liberation Serif"/>
          <w:sz w:val="28"/>
          <w:szCs w:val="28"/>
          <w:u w:val="none"/>
        </w:rPr>
        <w:t>икции</w:t>
      </w:r>
      <w:r w:rsidRPr="003329D8">
        <w:rPr>
          <w:rFonts w:ascii="Liberation Serif" w:hAnsi="Liberation Serif"/>
          <w:color w:val="000000"/>
          <w:sz w:val="28"/>
          <w:szCs w:val="28"/>
        </w:rPr>
        <w:t xml:space="preserve"> на территории Свердловской области» администрацией Камышловского городского округа проведена следующая работа:</w:t>
      </w:r>
    </w:p>
    <w:p w:rsidR="001506FC" w:rsidRPr="003329D8" w:rsidRDefault="001506FC" w:rsidP="001506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3329D8">
        <w:rPr>
          <w:rFonts w:ascii="Liberation Serif" w:hAnsi="Liberation Serif"/>
          <w:sz w:val="28"/>
          <w:szCs w:val="28"/>
        </w:rPr>
        <w:lastRenderedPageBreak/>
        <w:t xml:space="preserve">В </w:t>
      </w:r>
      <w:proofErr w:type="spellStart"/>
      <w:r w:rsidRPr="003329D8">
        <w:rPr>
          <w:rFonts w:ascii="Liberation Serif" w:hAnsi="Liberation Serif"/>
          <w:sz w:val="28"/>
          <w:szCs w:val="28"/>
        </w:rPr>
        <w:t>Камышловскую</w:t>
      </w:r>
      <w:proofErr w:type="spellEnd"/>
      <w:r w:rsidRPr="003329D8">
        <w:rPr>
          <w:rFonts w:ascii="Liberation Serif" w:hAnsi="Liberation Serif"/>
          <w:sz w:val="28"/>
          <w:szCs w:val="28"/>
        </w:rPr>
        <w:t xml:space="preserve"> городскую территориальную избирательную комиссию направлен </w:t>
      </w:r>
      <w:r>
        <w:rPr>
          <w:rFonts w:ascii="Liberation Serif" w:hAnsi="Liberation Serif"/>
          <w:sz w:val="28"/>
          <w:szCs w:val="28"/>
        </w:rPr>
        <w:t>запрос</w:t>
      </w:r>
      <w:r w:rsidRPr="003329D8">
        <w:rPr>
          <w:rFonts w:ascii="Liberation Serif" w:hAnsi="Liberation Serif"/>
          <w:sz w:val="28"/>
          <w:szCs w:val="28"/>
        </w:rPr>
        <w:t xml:space="preserve"> о предоставлении списка граждан на основе персональных данных об избирателях, входящих в информационные ресурсы Государственной автоматизированной системы Российской Федерации «Выборы».</w:t>
      </w:r>
    </w:p>
    <w:p w:rsidR="001506FC" w:rsidRPr="009D387D" w:rsidRDefault="001506FC" w:rsidP="001506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9D387D">
        <w:rPr>
          <w:rFonts w:ascii="Liberation Serif" w:hAnsi="Liberation Serif" w:cs="Liberation Serif"/>
          <w:sz w:val="28"/>
          <w:szCs w:val="28"/>
        </w:rPr>
        <w:t xml:space="preserve">Заключены муниципальные контракты общей стоимостью в размере </w:t>
      </w:r>
      <w:r w:rsidR="00B01E7D">
        <w:rPr>
          <w:rFonts w:ascii="Liberation Serif" w:hAnsi="Liberation Serif" w:cs="Liberation Serif"/>
          <w:sz w:val="28"/>
          <w:szCs w:val="28"/>
        </w:rPr>
        <w:t>192600,00</w:t>
      </w:r>
      <w:r w:rsidRPr="009D387D">
        <w:rPr>
          <w:rFonts w:ascii="Liberation Serif" w:hAnsi="Liberation Serif" w:cs="Liberation Serif"/>
          <w:sz w:val="28"/>
          <w:szCs w:val="28"/>
        </w:rPr>
        <w:t xml:space="preserve"> руб. на:</w:t>
      </w:r>
    </w:p>
    <w:p w:rsidR="001506FC" w:rsidRPr="009D387D" w:rsidRDefault="001506FC" w:rsidP="001506FC">
      <w:pPr>
        <w:pStyle w:val="a3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Pr="009D387D">
        <w:rPr>
          <w:rFonts w:ascii="Liberation Serif" w:hAnsi="Liberation Serif" w:cs="Liberation Serif"/>
          <w:sz w:val="28"/>
          <w:szCs w:val="28"/>
        </w:rPr>
        <w:t xml:space="preserve"> поставку государственных знаков почтовой оплаты</w:t>
      </w:r>
      <w:r>
        <w:rPr>
          <w:rFonts w:ascii="Liberation Serif" w:hAnsi="Liberation Serif" w:cs="Liberation Serif"/>
          <w:sz w:val="28"/>
          <w:szCs w:val="28"/>
        </w:rPr>
        <w:t>;</w:t>
      </w:r>
      <w:r w:rsidRPr="009D387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506FC" w:rsidRPr="009D387D" w:rsidRDefault="001506FC" w:rsidP="001506F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9D387D">
        <w:rPr>
          <w:rFonts w:ascii="Liberation Serif" w:hAnsi="Liberation Serif" w:cs="Liberation Serif"/>
          <w:sz w:val="28"/>
          <w:szCs w:val="28"/>
        </w:rPr>
        <w:t>на оказание услуг почтовой связи, дополнительных и иных услуг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D387D">
        <w:rPr>
          <w:rFonts w:ascii="Liberation Serif" w:hAnsi="Liberation Serif" w:cs="Liberation Serif"/>
          <w:sz w:val="28"/>
          <w:szCs w:val="28"/>
        </w:rPr>
        <w:t>Блока почтового бизнеса и социальных услуг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506FC" w:rsidRDefault="001506FC" w:rsidP="001506FC">
      <w:pPr>
        <w:pStyle w:val="heading1normal"/>
        <w:spacing w:before="0"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9D387D">
        <w:rPr>
          <w:rFonts w:ascii="Liberation Serif" w:hAnsi="Liberation Serif" w:cs="Liberation Serif"/>
          <w:sz w:val="28"/>
          <w:szCs w:val="28"/>
        </w:rPr>
        <w:t>опубликова</w:t>
      </w:r>
      <w:r>
        <w:rPr>
          <w:rFonts w:ascii="Liberation Serif" w:hAnsi="Liberation Serif" w:cs="Liberation Serif"/>
          <w:sz w:val="28"/>
          <w:szCs w:val="28"/>
        </w:rPr>
        <w:t>ние в печатном средстве массовой информации спис</w:t>
      </w:r>
      <w:r w:rsidRPr="009D387D"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>а и запасного списка</w:t>
      </w:r>
      <w:r w:rsidRPr="009D387D">
        <w:rPr>
          <w:rFonts w:ascii="Liberation Serif" w:hAnsi="Liberation Serif" w:cs="Liberation Serif"/>
          <w:sz w:val="28"/>
          <w:szCs w:val="28"/>
        </w:rPr>
        <w:t xml:space="preserve"> кандидатов в присяжные заседатели Камышловского городского округа для Камышловского районного суда Свердловской области на период с 01.06.2022 г. по 31.05.2026 г.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1506FC" w:rsidRPr="009D387D" w:rsidRDefault="001506FC" w:rsidP="001506FC">
      <w:pPr>
        <w:pStyle w:val="heading1normal"/>
        <w:spacing w:before="0" w:after="0" w:line="240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9D387D">
        <w:rPr>
          <w:rFonts w:ascii="Liberation Serif" w:hAnsi="Liberation Serif" w:cs="Liberation Serif"/>
          <w:sz w:val="28"/>
          <w:szCs w:val="28"/>
        </w:rPr>
        <w:t>- приобретение канцелярских товаров.</w:t>
      </w:r>
    </w:p>
    <w:p w:rsidR="001506FC" w:rsidRPr="003329D8" w:rsidRDefault="001506FC" w:rsidP="001506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9D387D">
        <w:rPr>
          <w:rFonts w:ascii="Liberation Serif" w:hAnsi="Liberation Serif" w:cs="Liberation Serif"/>
          <w:sz w:val="28"/>
          <w:szCs w:val="28"/>
        </w:rPr>
        <w:t xml:space="preserve">В </w:t>
      </w:r>
      <w:r w:rsidR="00F83C0D">
        <w:rPr>
          <w:rFonts w:ascii="Liberation Serif" w:hAnsi="Liberation Serif" w:cs="Liberation Serif"/>
          <w:sz w:val="28"/>
          <w:szCs w:val="28"/>
        </w:rPr>
        <w:t>январе-феврале</w:t>
      </w:r>
      <w:r w:rsidRPr="009D387D">
        <w:rPr>
          <w:rFonts w:ascii="Liberation Serif" w:hAnsi="Liberation Serif" w:cs="Liberation Serif"/>
          <w:sz w:val="28"/>
          <w:szCs w:val="28"/>
        </w:rPr>
        <w:t xml:space="preserve"> 2022 года проведена работа по исключению лиц, которые не могут быть присяжными</w:t>
      </w:r>
      <w:r w:rsidRPr="003329D8">
        <w:rPr>
          <w:rFonts w:ascii="Liberation Serif" w:hAnsi="Liberation Serif"/>
          <w:sz w:val="28"/>
          <w:szCs w:val="28"/>
        </w:rPr>
        <w:t xml:space="preserve"> заседателями в соответствии с частью 2 статьи 3 вышеуказанного закона путем направления запросов с последующем проведением анализа представленных сведений:</w:t>
      </w:r>
    </w:p>
    <w:p w:rsidR="001506FC" w:rsidRPr="003329D8" w:rsidRDefault="001506FC" w:rsidP="001506FC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329D8">
        <w:rPr>
          <w:rFonts w:ascii="Liberation Serif" w:hAnsi="Liberation Serif"/>
          <w:sz w:val="28"/>
          <w:szCs w:val="28"/>
        </w:rPr>
        <w:t>- в Управление социальной политики по городу Камышлову и Камышловскому району об уточнении списка кандидатов в присяжные заседатели путем исключения граждан недееспособных или ограниченных в дееспособности, инвалидов, имеющих недостатки, которые препятствуют полноценному участию в рассмотрении судом уголовного дела</w:t>
      </w:r>
      <w:r>
        <w:rPr>
          <w:rFonts w:ascii="Liberation Serif" w:hAnsi="Liberation Serif"/>
          <w:sz w:val="28"/>
          <w:szCs w:val="28"/>
        </w:rPr>
        <w:t>;</w:t>
      </w:r>
    </w:p>
    <w:p w:rsidR="001506FC" w:rsidRPr="003329D8" w:rsidRDefault="001506FC" w:rsidP="001506FC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329D8">
        <w:rPr>
          <w:rFonts w:ascii="Liberation Serif" w:hAnsi="Liberation Serif"/>
          <w:sz w:val="28"/>
          <w:szCs w:val="28"/>
        </w:rPr>
        <w:t>- в Г</w:t>
      </w:r>
      <w:r>
        <w:rPr>
          <w:rFonts w:ascii="Liberation Serif" w:hAnsi="Liberation Serif"/>
          <w:sz w:val="28"/>
          <w:szCs w:val="28"/>
        </w:rPr>
        <w:t>А</w:t>
      </w:r>
      <w:r w:rsidRPr="003329D8">
        <w:rPr>
          <w:rFonts w:ascii="Liberation Serif" w:hAnsi="Liberation Serif"/>
          <w:sz w:val="28"/>
          <w:szCs w:val="28"/>
        </w:rPr>
        <w:t>УЗ СО «</w:t>
      </w:r>
      <w:proofErr w:type="spellStart"/>
      <w:r w:rsidRPr="003329D8">
        <w:rPr>
          <w:rFonts w:ascii="Liberation Serif" w:hAnsi="Liberation Serif"/>
          <w:sz w:val="28"/>
          <w:szCs w:val="28"/>
        </w:rPr>
        <w:t>Камышловская</w:t>
      </w:r>
      <w:proofErr w:type="spellEnd"/>
      <w:r w:rsidRPr="003329D8">
        <w:rPr>
          <w:rFonts w:ascii="Liberation Serif" w:hAnsi="Liberation Serif"/>
          <w:sz w:val="28"/>
          <w:szCs w:val="28"/>
        </w:rPr>
        <w:t xml:space="preserve"> центральная районная больница» об уточнении списков кандидатов в присяжные заседатели путем исключения граждан состоящих на учете в наркологическом или психоневрологическом диспансере в связи с лечением алкоголизма, наркомании, токсикомании, хронических и затяжных психических расстройств</w:t>
      </w:r>
      <w:r>
        <w:rPr>
          <w:rFonts w:ascii="Liberation Serif" w:hAnsi="Liberation Serif"/>
          <w:sz w:val="28"/>
          <w:szCs w:val="28"/>
        </w:rPr>
        <w:t>;</w:t>
      </w:r>
    </w:p>
    <w:p w:rsidR="001506FC" w:rsidRDefault="001506FC" w:rsidP="001506FC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329D8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 xml:space="preserve">в </w:t>
      </w:r>
      <w:r w:rsidRPr="003329D8">
        <w:rPr>
          <w:rFonts w:ascii="Liberation Serif" w:hAnsi="Liberation Serif"/>
          <w:sz w:val="28"/>
          <w:szCs w:val="28"/>
        </w:rPr>
        <w:t xml:space="preserve">Межмуниципальный отдел МВД РФ «Камышловский» </w:t>
      </w:r>
      <w:r>
        <w:rPr>
          <w:rFonts w:ascii="Liberation Serif" w:hAnsi="Liberation Serif"/>
          <w:sz w:val="28"/>
          <w:szCs w:val="28"/>
        </w:rPr>
        <w:t xml:space="preserve">об </w:t>
      </w:r>
      <w:r w:rsidRPr="003329D8">
        <w:rPr>
          <w:rFonts w:ascii="Liberation Serif" w:hAnsi="Liberation Serif"/>
          <w:sz w:val="28"/>
          <w:szCs w:val="28"/>
        </w:rPr>
        <w:t>уточнении списков кандидатов в присяжные заседатели путем исключения граждан</w:t>
      </w:r>
      <w:r>
        <w:rPr>
          <w:rFonts w:ascii="Liberation Serif" w:hAnsi="Liberation Serif"/>
          <w:sz w:val="28"/>
          <w:szCs w:val="28"/>
        </w:rPr>
        <w:t>,</w:t>
      </w:r>
      <w:r w:rsidRPr="003329D8">
        <w:rPr>
          <w:rFonts w:ascii="Liberation Serif" w:hAnsi="Liberation Serif"/>
          <w:sz w:val="28"/>
          <w:szCs w:val="28"/>
        </w:rPr>
        <w:t xml:space="preserve"> не имеющих Российского гражданства и регистрации по месту жительства</w:t>
      </w:r>
      <w:r>
        <w:rPr>
          <w:rFonts w:ascii="Liberation Serif" w:hAnsi="Liberation Serif"/>
          <w:sz w:val="28"/>
          <w:szCs w:val="28"/>
        </w:rPr>
        <w:t>;</w:t>
      </w:r>
    </w:p>
    <w:p w:rsidR="001506FC" w:rsidRPr="003329D8" w:rsidRDefault="001506FC" w:rsidP="001506F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</w:t>
      </w:r>
      <w:r>
        <w:rPr>
          <w:sz w:val="28"/>
          <w:szCs w:val="28"/>
        </w:rPr>
        <w:t xml:space="preserve">Информационный центр ГУ МВД России по Свердловской области </w:t>
      </w:r>
      <w:r>
        <w:rPr>
          <w:rFonts w:ascii="Liberation Serif" w:hAnsi="Liberation Serif"/>
          <w:sz w:val="28"/>
          <w:szCs w:val="28"/>
        </w:rPr>
        <w:t xml:space="preserve">об </w:t>
      </w:r>
      <w:r w:rsidRPr="003329D8">
        <w:rPr>
          <w:rFonts w:ascii="Liberation Serif" w:hAnsi="Liberation Serif"/>
          <w:sz w:val="28"/>
          <w:szCs w:val="28"/>
        </w:rPr>
        <w:t xml:space="preserve">уточнении списков кандидатов в присяжные заседатели путем исключения граждан подозреваемых или обвиняемых в совершении преступлений, а также имеющих непогашенную или неснятую </w:t>
      </w:r>
      <w:r>
        <w:rPr>
          <w:rFonts w:ascii="Liberation Serif" w:hAnsi="Liberation Serif"/>
          <w:sz w:val="28"/>
          <w:szCs w:val="28"/>
        </w:rPr>
        <w:t>судимость</w:t>
      </w:r>
      <w:r w:rsidRPr="003329D8">
        <w:rPr>
          <w:rFonts w:ascii="Liberation Serif" w:hAnsi="Liberation Serif"/>
          <w:sz w:val="28"/>
          <w:szCs w:val="28"/>
        </w:rPr>
        <w:t>.</w:t>
      </w:r>
    </w:p>
    <w:p w:rsidR="00F83C0D" w:rsidRPr="00F83C0D" w:rsidRDefault="001506FC" w:rsidP="001506FC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83C0D">
        <w:rPr>
          <w:rFonts w:ascii="Liberation Serif" w:hAnsi="Liberation Serif"/>
          <w:sz w:val="28"/>
          <w:szCs w:val="28"/>
        </w:rPr>
        <w:t xml:space="preserve">3. В </w:t>
      </w:r>
      <w:r w:rsidR="00F83C0D" w:rsidRPr="00F83C0D">
        <w:rPr>
          <w:rFonts w:ascii="Liberation Serif" w:hAnsi="Liberation Serif"/>
          <w:sz w:val="28"/>
          <w:szCs w:val="28"/>
        </w:rPr>
        <w:t>феврале 2022 года:</w:t>
      </w:r>
    </w:p>
    <w:p w:rsidR="001506FC" w:rsidRPr="00F83C0D" w:rsidRDefault="00F83C0D" w:rsidP="001506FC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83C0D">
        <w:rPr>
          <w:rFonts w:ascii="Liberation Serif" w:hAnsi="Liberation Serif"/>
          <w:sz w:val="28"/>
          <w:szCs w:val="28"/>
        </w:rPr>
        <w:t>- основной и запасной списки кандидатов в присяжные заседатели сформированы в количестве 855 и 205 человек;</w:t>
      </w:r>
    </w:p>
    <w:p w:rsidR="001506FC" w:rsidRPr="00F83C0D" w:rsidRDefault="00F83C0D" w:rsidP="001506FC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83C0D">
        <w:rPr>
          <w:rFonts w:ascii="Liberation Serif" w:hAnsi="Liberation Serif"/>
          <w:sz w:val="28"/>
          <w:szCs w:val="28"/>
        </w:rPr>
        <w:t>-</w:t>
      </w:r>
      <w:r w:rsidR="001506FC" w:rsidRPr="00F83C0D">
        <w:rPr>
          <w:rFonts w:ascii="Liberation Serif" w:hAnsi="Liberation Serif"/>
          <w:sz w:val="28"/>
          <w:szCs w:val="28"/>
        </w:rPr>
        <w:t xml:space="preserve"> граждане, включенные в списки кандидатов в присяжные заседатели информированы путем направления уведомлений заказными письмами в количестве 10</w:t>
      </w:r>
      <w:r w:rsidRPr="00F83C0D">
        <w:rPr>
          <w:rFonts w:ascii="Liberation Serif" w:hAnsi="Liberation Serif"/>
          <w:sz w:val="28"/>
          <w:szCs w:val="28"/>
        </w:rPr>
        <w:t>60</w:t>
      </w:r>
      <w:r w:rsidR="001506FC" w:rsidRPr="00F83C0D">
        <w:rPr>
          <w:rFonts w:ascii="Liberation Serif" w:hAnsi="Liberation Serif"/>
          <w:sz w:val="28"/>
          <w:szCs w:val="28"/>
        </w:rPr>
        <w:t xml:space="preserve"> шт.; </w:t>
      </w:r>
    </w:p>
    <w:p w:rsidR="001506FC" w:rsidRPr="00F83C0D" w:rsidRDefault="001506FC" w:rsidP="001506FC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83C0D">
        <w:rPr>
          <w:rFonts w:ascii="Liberation Serif" w:hAnsi="Liberation Serif"/>
          <w:sz w:val="28"/>
          <w:szCs w:val="28"/>
        </w:rPr>
        <w:t>- списки кандидатов в присяжные заседатели направлены в Департамент по обеспечению деятельности мировых судей Свердловской области и Камышловский районный суд, а также в газету «Камышловские известия» для опубликования (в соответствии с пунктом 10 статьи 5 вышеуказанного закона).</w:t>
      </w:r>
    </w:p>
    <w:p w:rsidR="001506FC" w:rsidRPr="00F83C0D" w:rsidRDefault="001506FC" w:rsidP="001506FC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83C0D">
        <w:rPr>
          <w:rFonts w:ascii="Liberation Serif" w:hAnsi="Liberation Serif"/>
          <w:sz w:val="28"/>
          <w:szCs w:val="28"/>
        </w:rPr>
        <w:lastRenderedPageBreak/>
        <w:t xml:space="preserve">4. </w:t>
      </w:r>
      <w:r w:rsidR="00F83C0D" w:rsidRPr="00F83C0D">
        <w:rPr>
          <w:rFonts w:ascii="Liberation Serif" w:hAnsi="Liberation Serif"/>
          <w:sz w:val="28"/>
          <w:szCs w:val="28"/>
        </w:rPr>
        <w:t>В период с февраля по июнь</w:t>
      </w:r>
      <w:r w:rsidRPr="00F83C0D">
        <w:rPr>
          <w:rFonts w:ascii="Liberation Serif" w:hAnsi="Liberation Serif"/>
          <w:sz w:val="28"/>
          <w:szCs w:val="28"/>
        </w:rPr>
        <w:t xml:space="preserve"> 20</w:t>
      </w:r>
      <w:r w:rsidR="00F83C0D" w:rsidRPr="00F83C0D">
        <w:rPr>
          <w:rFonts w:ascii="Liberation Serif" w:hAnsi="Liberation Serif"/>
          <w:sz w:val="28"/>
          <w:szCs w:val="28"/>
        </w:rPr>
        <w:t>22</w:t>
      </w:r>
      <w:r w:rsidRPr="00F83C0D">
        <w:rPr>
          <w:rFonts w:ascii="Liberation Serif" w:hAnsi="Liberation Serif"/>
          <w:sz w:val="28"/>
          <w:szCs w:val="28"/>
        </w:rPr>
        <w:t xml:space="preserve"> года проводилась работа по исключению граждан из списков кандидатов в присяжные заседатели на основании письменных заявлений граждан.</w:t>
      </w:r>
    </w:p>
    <w:p w:rsidR="00F83C0D" w:rsidRPr="003329D8" w:rsidRDefault="00F83C0D" w:rsidP="001506FC">
      <w:pPr>
        <w:pStyle w:val="a3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83C0D">
        <w:rPr>
          <w:rFonts w:ascii="Liberation Serif" w:hAnsi="Liberation Serif"/>
          <w:sz w:val="28"/>
          <w:szCs w:val="28"/>
        </w:rPr>
        <w:t xml:space="preserve">5. </w:t>
      </w:r>
      <w:r w:rsidR="00263F6F">
        <w:rPr>
          <w:rFonts w:ascii="Liberation Serif" w:hAnsi="Liberation Serif"/>
          <w:sz w:val="28"/>
          <w:szCs w:val="28"/>
        </w:rPr>
        <w:t>В июле 2022 года и</w:t>
      </w:r>
      <w:r w:rsidRPr="00F83C0D">
        <w:rPr>
          <w:rFonts w:ascii="Liberation Serif" w:hAnsi="Liberation Serif"/>
          <w:sz w:val="28"/>
          <w:szCs w:val="28"/>
        </w:rPr>
        <w:t>зменения, внесенные в списки кандидатов в присяжные заседатели направлены в Департамент по обеспечению деятельности мировых судей Свердловской области и Камышловский районный суд, а также в газету «Камышловские известия» для опубликования (в соответствии с пунктом 10 статьи 5 вышеуказанного закона)</w:t>
      </w:r>
      <w:r w:rsidR="006F7988">
        <w:rPr>
          <w:rFonts w:ascii="Liberation Serif" w:hAnsi="Liberation Serif"/>
          <w:sz w:val="28"/>
          <w:szCs w:val="28"/>
        </w:rPr>
        <w:t>.</w:t>
      </w:r>
    </w:p>
    <w:sectPr w:rsidR="00F83C0D" w:rsidRPr="003329D8" w:rsidSect="000501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F2AC5"/>
    <w:multiLevelType w:val="hybridMultilevel"/>
    <w:tmpl w:val="15466076"/>
    <w:lvl w:ilvl="0" w:tplc="74EABB1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83"/>
    <w:rsid w:val="000501C6"/>
    <w:rsid w:val="000A6A11"/>
    <w:rsid w:val="000A73EE"/>
    <w:rsid w:val="00117DFE"/>
    <w:rsid w:val="001506FC"/>
    <w:rsid w:val="00200F95"/>
    <w:rsid w:val="00261069"/>
    <w:rsid w:val="00263F6F"/>
    <w:rsid w:val="00277BF6"/>
    <w:rsid w:val="002B2D64"/>
    <w:rsid w:val="00374E1A"/>
    <w:rsid w:val="003D519B"/>
    <w:rsid w:val="0042387D"/>
    <w:rsid w:val="004C2977"/>
    <w:rsid w:val="00553A1F"/>
    <w:rsid w:val="00587558"/>
    <w:rsid w:val="005A283A"/>
    <w:rsid w:val="005B1A83"/>
    <w:rsid w:val="00603D92"/>
    <w:rsid w:val="006F7988"/>
    <w:rsid w:val="00746C44"/>
    <w:rsid w:val="00756C5B"/>
    <w:rsid w:val="007C6A0C"/>
    <w:rsid w:val="00810954"/>
    <w:rsid w:val="00880CC9"/>
    <w:rsid w:val="00A24751"/>
    <w:rsid w:val="00A7457E"/>
    <w:rsid w:val="00AA1A23"/>
    <w:rsid w:val="00AB565E"/>
    <w:rsid w:val="00AD6079"/>
    <w:rsid w:val="00AE59C9"/>
    <w:rsid w:val="00B01E7D"/>
    <w:rsid w:val="00B123C8"/>
    <w:rsid w:val="00BF18F8"/>
    <w:rsid w:val="00BF56DD"/>
    <w:rsid w:val="00C664CA"/>
    <w:rsid w:val="00C95A04"/>
    <w:rsid w:val="00CC3152"/>
    <w:rsid w:val="00CF4AB6"/>
    <w:rsid w:val="00D01CC6"/>
    <w:rsid w:val="00D57E5D"/>
    <w:rsid w:val="00D73812"/>
    <w:rsid w:val="00DE2D9A"/>
    <w:rsid w:val="00E66313"/>
    <w:rsid w:val="00EF25CF"/>
    <w:rsid w:val="00F64F45"/>
    <w:rsid w:val="00F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CB8A"/>
  <w15:chartTrackingRefBased/>
  <w15:docId w15:val="{515C9DBC-20F6-4C18-B2DE-EA17770B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F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0F95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F9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0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aliases w:val="ПАРАГРАФ,Абзац списка3,Абзац списка31"/>
    <w:basedOn w:val="a"/>
    <w:link w:val="a4"/>
    <w:uiPriority w:val="34"/>
    <w:qFormat/>
    <w:rsid w:val="00200F95"/>
    <w:pPr>
      <w:spacing w:after="200" w:line="276" w:lineRule="auto"/>
    </w:pPr>
    <w:rPr>
      <w:rFonts w:ascii="Calibri" w:eastAsia="Calibri" w:hAnsi="Calibri"/>
      <w:sz w:val="22"/>
      <w:szCs w:val="20"/>
    </w:rPr>
  </w:style>
  <w:style w:type="paragraph" w:styleId="a5">
    <w:name w:val="No Spacing"/>
    <w:link w:val="a6"/>
    <w:uiPriority w:val="1"/>
    <w:qFormat/>
    <w:rsid w:val="00200F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qFormat/>
    <w:rsid w:val="00200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pt">
    <w:name w:val="Основной текст (2) + Интервал 0 pt"/>
    <w:qFormat/>
    <w:rsid w:val="00200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pt">
    <w:name w:val="Заголовок №1 + Интервал 0 pt"/>
    <w:rsid w:val="00200F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qFormat/>
    <w:rsid w:val="00200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Web),Обычный (Web)1,Обычный (веб) Знак"/>
    <w:basedOn w:val="a"/>
    <w:uiPriority w:val="99"/>
    <w:qFormat/>
    <w:rsid w:val="00200F95"/>
    <w:pPr>
      <w:spacing w:before="100" w:beforeAutospacing="1" w:after="100" w:afterAutospacing="1"/>
    </w:pPr>
  </w:style>
  <w:style w:type="character" w:customStyle="1" w:styleId="a6">
    <w:name w:val="Без интервала Знак"/>
    <w:basedOn w:val="a0"/>
    <w:link w:val="a5"/>
    <w:uiPriority w:val="1"/>
    <w:locked/>
    <w:rsid w:val="00200F95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ПАРАГРАФ Знак,Абзац списка3 Знак,Абзац списка31 Знак"/>
    <w:link w:val="a3"/>
    <w:uiPriority w:val="34"/>
    <w:rsid w:val="00200F95"/>
    <w:rPr>
      <w:rFonts w:ascii="Calibri" w:eastAsia="Calibri" w:hAnsi="Calibri" w:cs="Times New Roman"/>
      <w:szCs w:val="20"/>
      <w:lang w:eastAsia="ru-RU"/>
    </w:rPr>
  </w:style>
  <w:style w:type="paragraph" w:customStyle="1" w:styleId="Heading21">
    <w:name w:val="Heading 21"/>
    <w:basedOn w:val="a"/>
    <w:rsid w:val="00200F95"/>
    <w:pPr>
      <w:widowControl w:val="0"/>
      <w:outlineLvl w:val="2"/>
    </w:pPr>
    <w:rPr>
      <w:rFonts w:eastAsia="Calibri"/>
      <w:b/>
      <w:bCs/>
      <w:sz w:val="28"/>
      <w:szCs w:val="28"/>
      <w:lang w:val="en-US" w:eastAsia="en-US"/>
    </w:rPr>
  </w:style>
  <w:style w:type="character" w:customStyle="1" w:styleId="21">
    <w:name w:val="Основной текст (2)_"/>
    <w:link w:val="22"/>
    <w:rsid w:val="00200F95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0F95"/>
    <w:pPr>
      <w:widowControl w:val="0"/>
      <w:shd w:val="clear" w:color="auto" w:fill="FFFFFF"/>
      <w:spacing w:before="4020" w:after="240"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blk">
    <w:name w:val="blk"/>
    <w:basedOn w:val="a0"/>
    <w:rsid w:val="00200F95"/>
  </w:style>
  <w:style w:type="paragraph" w:styleId="a8">
    <w:name w:val="Balloon Text"/>
    <w:basedOn w:val="a"/>
    <w:link w:val="a9"/>
    <w:uiPriority w:val="99"/>
    <w:semiHidden/>
    <w:unhideWhenUsed/>
    <w:rsid w:val="000501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1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1"/>
    <w:rsid w:val="001506FC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heading1normal">
    <w:name w:val="heading 1 normal"/>
    <w:basedOn w:val="a"/>
    <w:next w:val="a"/>
    <w:uiPriority w:val="9"/>
    <w:qFormat/>
    <w:rsid w:val="001506FC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FF3AAA89B5EEC66E2A8B24A8E289670F3FDBC06638EFB21F56D55519F00BAC4A7280D6163EA21A92B53214L4G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4130</Words>
  <Characters>23543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2023-03-10T10:34:00Z</cp:lastPrinted>
  <dcterms:created xsi:type="dcterms:W3CDTF">2023-06-28T02:48:00Z</dcterms:created>
  <dcterms:modified xsi:type="dcterms:W3CDTF">2023-06-28T02:48:00Z</dcterms:modified>
</cp:coreProperties>
</file>