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tabs>
          <w:tab w:val="clear" w:pos="708"/>
          <w:tab w:val="left" w:pos="709" w:leader="none"/>
        </w:tabs>
        <w:spacing w:before="0" w:after="0"/>
        <w:ind w:left="0" w:right="0" w:hanging="0"/>
        <w:jc w:val="center"/>
        <w:outlineLvl w:val="2"/>
        <w:rPr/>
      </w:pPr>
      <w:r>
        <w:rPr/>
        <w:drawing>
          <wp:inline distT="0" distB="0" distL="0" distR="0">
            <wp:extent cx="479425" cy="7239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 w:val="false"/>
        <w:spacing w:lineRule="auto" w:line="240"/>
        <w:jc w:val="center"/>
        <w:rPr/>
      </w:pPr>
      <w:r>
        <w:rPr>
          <w:rStyle w:val="Style11"/>
          <w:rFonts w:cs="Liberation Serif" w:ascii="Liberation Serif" w:hAnsi="Liberation Serif"/>
          <w:b/>
          <w:kern w:val="2"/>
          <w:sz w:val="28"/>
          <w:lang w:eastAsia="ru-RU"/>
        </w:rPr>
        <w:t>АДМИНИСТРАЦИЯ КАМЫШЛОВСКОГО ГОРОДСКОГО ОКРУГА</w:t>
      </w:r>
    </w:p>
    <w:p>
      <w:pPr>
        <w:pStyle w:val="Style18"/>
        <w:widowControl w:val="false"/>
        <w:spacing w:lineRule="auto" w:line="240"/>
        <w:jc w:val="center"/>
        <w:rPr>
          <w:rFonts w:ascii="Liberation Serif" w:hAnsi="Liberation Serif" w:cs="Liberation Serif"/>
          <w:b/>
          <w:b/>
          <w:bCs/>
          <w:sz w:val="28"/>
          <w:szCs w:val="28"/>
          <w:lang w:eastAsia="ru-RU"/>
        </w:rPr>
      </w:pPr>
      <w:r>
        <w:rPr>
          <w:rFonts w:cs="Liberation Serif" w:ascii="Liberation Serif" w:hAnsi="Liberation Serif"/>
          <w:b/>
          <w:bCs/>
          <w:sz w:val="28"/>
          <w:szCs w:val="28"/>
          <w:lang w:eastAsia="ru-RU"/>
        </w:rPr>
        <w:t>Р А С П О Р Я Ж Е Н И Е</w:t>
      </w:r>
    </w:p>
    <w:p>
      <w:pPr>
        <w:pStyle w:val="Style18"/>
        <w:pBdr>
          <w:top w:val="double" w:sz="12" w:space="1" w:color="000000"/>
        </w:pBdr>
        <w:spacing w:lineRule="auto" w:line="240"/>
        <w:jc w:val="center"/>
        <w:rPr>
          <w:rFonts w:ascii="Liberation Serif" w:hAnsi="Liberation Serif"/>
          <w:b/>
          <w:b/>
          <w:color w:val="000000"/>
          <w:spacing w:val="0"/>
          <w:sz w:val="28"/>
        </w:rPr>
      </w:pPr>
      <w:r>
        <w:rPr>
          <w:rFonts w:ascii="Liberation Serif" w:hAnsi="Liberation Serif"/>
          <w:b/>
          <w:color w:val="000000"/>
          <w:spacing w:val="0"/>
          <w:sz w:val="28"/>
        </w:rPr>
      </w:r>
    </w:p>
    <w:p>
      <w:pPr>
        <w:pStyle w:val="ConsNonformat"/>
        <w:widowControl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iCs/>
          <w:color w:val="000000"/>
          <w:sz w:val="28"/>
          <w:szCs w:val="28"/>
          <w:lang w:bidi="ru-RU"/>
        </w:rPr>
      </w:pPr>
      <w:bookmarkStart w:id="0" w:name="__UnoMark__268_1804493298"/>
      <w:bookmarkStart w:id="1" w:name="__UnoMark__269_1804493298"/>
      <w:bookmarkStart w:id="2" w:name="__UnoMark__266_1804493298"/>
      <w:bookmarkStart w:id="3" w:name="__UnoMark__267_1804493298"/>
      <w:bookmarkEnd w:id="0"/>
      <w:bookmarkEnd w:id="1"/>
      <w:bookmarkEnd w:id="2"/>
      <w:bookmarkEnd w:id="3"/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bidi="ru-RU"/>
        </w:rPr>
        <w:t>от 0</w:t>
      </w:r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bidi="ru-RU"/>
        </w:rPr>
        <w:t>9</w:t>
      </w:r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bidi="ru-RU"/>
        </w:rPr>
        <w:t>.12.2021 N 2</w:t>
      </w:r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bidi="ru-RU"/>
        </w:rPr>
        <w:t>9</w:t>
      </w:r>
      <w:r>
        <w:rPr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bidi="ru-RU"/>
        </w:rPr>
        <w:t>2</w:t>
      </w:r>
    </w:p>
    <w:p>
      <w:pPr>
        <w:pStyle w:val="35"/>
        <w:shd w:fill="FFFFFF" w:val="clear"/>
        <w:spacing w:lineRule="auto" w:line="240" w:before="0" w:after="0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</w:r>
    </w:p>
    <w:p>
      <w:pPr>
        <w:pStyle w:val="35"/>
        <w:shd w:fill="FFFFFF" w:val="clear"/>
        <w:suppressAutoHyphens w:val="true"/>
        <w:spacing w:lineRule="auto" w:line="240" w:before="0" w:after="0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Об утверждении плана проведения проверок </w:t>
      </w:r>
    </w:p>
    <w:p>
      <w:pPr>
        <w:pStyle w:val="35"/>
        <w:shd w:fill="FFFFFF" w:val="clear"/>
        <w:suppressAutoHyphens w:val="true"/>
        <w:spacing w:lineRule="auto" w:line="240" w:before="0" w:after="0"/>
        <w:rPr/>
      </w:pPr>
      <w:r>
        <w:rPr>
          <w:rStyle w:val="Style11"/>
          <w:rFonts w:ascii="Liberation Serif" w:hAnsi="Liberation Serif"/>
          <w:color w:val="000000"/>
          <w:lang w:bidi="ru-RU"/>
        </w:rPr>
        <w:t>муниципальных учреждений и муниципальных унитарных предприятий, подведомственных администрации Камышловского городского округа</w:t>
      </w:r>
      <w:r>
        <w:rPr>
          <w:rStyle w:val="34"/>
          <w:rFonts w:ascii="Liberation Serif" w:hAnsi="Liberation Serif"/>
          <w:b/>
          <w:bCs/>
        </w:rPr>
        <w:t xml:space="preserve">, </w:t>
      </w:r>
      <w:r>
        <w:rPr>
          <w:rStyle w:val="Style11"/>
          <w:rFonts w:ascii="Liberation Serif" w:hAnsi="Liberation Serif"/>
          <w:color w:val="000000"/>
          <w:lang w:bidi="ru-RU"/>
        </w:rPr>
        <w:t>при осуществлении ведомственного контроля за соблюдением трудового законодательства и иных нормативных правовых актов, содержащих</w:t>
      </w:r>
      <w:bookmarkStart w:id="4" w:name="bookmark2"/>
      <w:r>
        <w:rPr>
          <w:rStyle w:val="Style11"/>
          <w:rFonts w:ascii="Liberation Serif" w:hAnsi="Liberation Serif"/>
          <w:color w:val="000000"/>
          <w:lang w:bidi="ru-RU"/>
        </w:rPr>
        <w:t xml:space="preserve"> нормы трудового права</w:t>
      </w:r>
      <w:bookmarkEnd w:id="4"/>
      <w:r>
        <w:rPr>
          <w:rStyle w:val="Style11"/>
          <w:rFonts w:ascii="Liberation Serif" w:hAnsi="Liberation Serif"/>
          <w:color w:val="000000"/>
          <w:lang w:bidi="ru-RU"/>
        </w:rPr>
        <w:t>, на 2022 год</w:t>
      </w:r>
    </w:p>
    <w:p>
      <w:pPr>
        <w:pStyle w:val="17"/>
        <w:shd w:fill="FFFFFF" w:val="clear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6"/>
        <w:shd w:fill="FFFFFF" w:val="clear"/>
        <w:suppressAutoHyphens w:val="true"/>
        <w:spacing w:lineRule="auto" w:line="240" w:before="0" w:after="0"/>
        <w:ind w:left="0" w:right="0" w:firstLine="601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В соответствии с Порядком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Камышловского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администрации Камышловского городского округа от 24.09.2020 № 630</w:t>
      </w:r>
    </w:p>
    <w:p>
      <w:pPr>
        <w:pStyle w:val="26"/>
        <w:numPr>
          <w:ilvl w:val="0"/>
          <w:numId w:val="2"/>
        </w:numPr>
        <w:shd w:fill="FFFFFF" w:val="clear"/>
        <w:suppressAutoHyphens w:val="true"/>
        <w:spacing w:lineRule="auto" w:line="240" w:before="0" w:after="0"/>
        <w:ind w:left="0" w:right="0" w:firstLine="709"/>
        <w:rPr/>
      </w:pPr>
      <w:r>
        <w:rPr>
          <w:rStyle w:val="Style11"/>
          <w:rFonts w:ascii="Liberation Serif" w:hAnsi="Liberation Serif"/>
          <w:color w:val="000000"/>
          <w:lang w:bidi="ru-RU"/>
        </w:rPr>
        <w:t>Утвердить план проведения плановых проверок муниципальных учреждений и муниципальных унитарных предприятий, подведомственных администрации Камышловского городского округа</w:t>
      </w:r>
      <w:r>
        <w:rPr>
          <w:rStyle w:val="24"/>
          <w:rFonts w:ascii="Liberation Serif" w:hAnsi="Liberation Serif"/>
        </w:rPr>
        <w:t>,</w:t>
      </w:r>
      <w:r>
        <w:rPr>
          <w:rStyle w:val="Style11"/>
          <w:rFonts w:ascii="Liberation Serif" w:hAnsi="Liberation Serif"/>
          <w:color w:val="000000"/>
          <w:lang w:bidi="ru-RU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2022 год (Приложение № 1).</w:t>
      </w:r>
    </w:p>
    <w:p>
      <w:pPr>
        <w:pStyle w:val="26"/>
        <w:numPr>
          <w:ilvl w:val="0"/>
          <w:numId w:val="2"/>
        </w:numPr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Определить, что проведение проверок муниципальных учреждений и муниципальных унитарных предприятий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осуществляют специалисты структурных подразделений администрации Камышловского городского округа по соответствующему направлению деятельности </w:t>
      </w:r>
      <w:r>
        <w:rPr>
          <w:rFonts w:ascii="Liberation Serif" w:hAnsi="Liberation Serif"/>
          <w:i w:val="false"/>
          <w:iCs w:val="false"/>
        </w:rPr>
        <w:t>(Приложение № 2).</w:t>
      </w:r>
    </w:p>
    <w:p>
      <w:pPr>
        <w:pStyle w:val="42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898" w:leader="none"/>
          <w:tab w:val="left" w:pos="932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Style w:val="41"/>
          <w:rFonts w:ascii="Liberation Serif" w:hAnsi="Liberation Serif"/>
          <w:i w:val="false"/>
          <w:iCs w:val="false"/>
        </w:rPr>
        <w:t xml:space="preserve"> </w:t>
      </w:r>
      <w:r>
        <w:rPr>
          <w:rStyle w:val="41"/>
          <w:rFonts w:ascii="Liberation Serif" w:hAnsi="Liberation Serif"/>
          <w:i w:val="false"/>
          <w:iCs w:val="false"/>
        </w:rPr>
        <w:t>Разместить настоящее распоряжение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42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898" w:leader="none"/>
          <w:tab w:val="left" w:pos="932" w:leader="none"/>
        </w:tabs>
        <w:suppressAutoHyphens w:val="true"/>
        <w:spacing w:lineRule="auto" w:line="240" w:before="0" w:after="0"/>
        <w:ind w:left="0" w:right="0" w:firstLine="709"/>
        <w:rPr/>
      </w:pPr>
      <w:r>
        <w:rPr>
          <w:rStyle w:val="Style11"/>
          <w:rFonts w:ascii="Liberation Serif" w:hAnsi="Liberation Serif"/>
          <w:i w:val="false"/>
          <w:color w:val="000000"/>
          <w:lang w:bidi="ru-RU"/>
        </w:rPr>
        <w:t xml:space="preserve"> </w:t>
      </w:r>
      <w:r>
        <w:rPr>
          <w:rStyle w:val="Style11"/>
          <w:rFonts w:ascii="Liberation Serif" w:hAnsi="Liberation Serif"/>
          <w:i w:val="false"/>
          <w:color w:val="000000"/>
          <w:lang w:bidi="ru-RU"/>
        </w:rPr>
        <w:t>Контроль за выполнением настоящего постановления оставляю за собой.</w:t>
      </w:r>
    </w:p>
    <w:p>
      <w:pPr>
        <w:pStyle w:val="Style18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0" w:leader="none"/>
        </w:tabs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tabs>
          <w:tab w:val="clear" w:pos="708"/>
          <w:tab w:val="left" w:pos="0" w:leader="none"/>
        </w:tabs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tabs>
          <w:tab w:val="clear" w:pos="708"/>
          <w:tab w:val="left" w:pos="0" w:leader="none"/>
        </w:tabs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Style18"/>
        <w:suppressAutoHyphens w:val="true"/>
        <w:autoSpaceDE w:val="false"/>
        <w:ind w:left="5329" w:right="0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Style18"/>
        <w:suppressAutoHyphens w:val="true"/>
        <w:autoSpaceDE w:val="false"/>
        <w:ind w:left="532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</w:p>
    <w:p>
      <w:pPr>
        <w:pStyle w:val="Style18"/>
        <w:suppressAutoHyphens w:val="true"/>
        <w:autoSpaceDE w:val="false"/>
        <w:ind w:left="532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18"/>
        <w:suppressAutoHyphens w:val="true"/>
        <w:autoSpaceDE w:val="false"/>
        <w:ind w:left="532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</w:rPr>
        <w:t>09</w:t>
      </w:r>
      <w:r>
        <w:rPr>
          <w:rFonts w:ascii="Liberation Serif" w:hAnsi="Liberation Serif"/>
          <w:sz w:val="28"/>
          <w:szCs w:val="28"/>
        </w:rPr>
        <w:t xml:space="preserve">.12.2021 № </w:t>
      </w:r>
      <w:r>
        <w:rPr>
          <w:rFonts w:ascii="Liberation Serif" w:hAnsi="Liberation Serif"/>
          <w:sz w:val="28"/>
          <w:szCs w:val="28"/>
        </w:rPr>
        <w:t>292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>План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проведения плановых проверок муниципальных учреждений и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муниципальных унитарных предприятий, подведомственных администрации Камышловского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>на 2022 год</w:t>
      </w:r>
    </w:p>
    <w:p>
      <w:pPr>
        <w:pStyle w:val="Style18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tbl>
      <w:tblPr>
        <w:tblW w:w="983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027"/>
        <w:gridCol w:w="2126"/>
        <w:gridCol w:w="1559"/>
        <w:gridCol w:w="1702"/>
        <w:gridCol w:w="1900"/>
      </w:tblGrid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Место нахождения подведомственных организаций и (или) места фактического осуществления их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Вид и основание проведения плановой проверки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Дата начала, сроки проведения плановой проверки и проверяемый период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Наименование уполномоченного органа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Свердловская область, г.Камышлов, ул.Урицкого,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Выездная, проверка ранее не проводилась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01.06.2022,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30 календарных дней,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2021 год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Муниципальное казенное учреждение «Центр обеспечения деятельности администрации Камышловского городского округа»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Свердловская область, г.Камышлов, ул.Карла Маркса, 51б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 xml:space="preserve">Выездная, проверка ранее не проводилась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01.08.2022,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30 календарных дней,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2021 год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lang w:bidi="ru-RU"/>
              </w:rPr>
              <w:t>Администрация Камышловского городского округа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ab/>
        <w:t xml:space="preserve">Направления деятельности при проведении проверок муниципальных учреждений и муниципальных унитарных предприятий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специалистами структурных подразделений администрации </w:t>
      </w:r>
    </w:p>
    <w:p>
      <w:pPr>
        <w:pStyle w:val="Style18"/>
        <w:jc w:val="center"/>
        <w:rPr>
          <w:rFonts w:ascii="Liberation Serif" w:hAnsi="Liberation Serif"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Камышловского городского округа </w:t>
      </w:r>
    </w:p>
    <w:p>
      <w:pPr>
        <w:pStyle w:val="Style18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bidi="ru-RU"/>
        </w:rPr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4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4395"/>
      </w:tblGrid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 xml:space="preserve">Направление деятельности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Структурное подразделение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Социальное партнерство в сфере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Охрана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Защита трудовых прав и свобод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Трудовой договор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Рабочее время, время отдыха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 xml:space="preserve">Трудовой распорядок, дисциплина труда 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Квалификация работников, профессиональный стандарт, профессиональное и дополнительное образование работников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Организационный отдел администрации Камышловского городского округа</w:t>
            </w:r>
          </w:p>
        </w:tc>
      </w:tr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Оплата и нормирование труда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Гарантии и компенсации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Материальная ответственность сторон трудового договора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  <w:lang w:bidi="ru-RU"/>
              </w:rPr>
              <w:t>Отдел учета и отчетности администрации Камышловского городского округа</w:t>
            </w:r>
          </w:p>
        </w:tc>
      </w:tr>
    </w:tbl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Style18"/>
    <w:next w:val="Style18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yle18"/>
    <w:next w:val="Style18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Текст выноски Знак"/>
    <w:basedOn w:val="Style11"/>
    <w:qFormat/>
    <w:rPr>
      <w:rFonts w:ascii="Tahoma" w:hAnsi="Tahoma" w:cs="Tahoma"/>
      <w:sz w:val="16"/>
      <w:szCs w:val="16"/>
      <w:lang w:eastAsia="ru-RU"/>
    </w:rPr>
  </w:style>
  <w:style w:type="character" w:styleId="Style13">
    <w:name w:val="Верхний колонтитул Знак"/>
    <w:basedOn w:val="Style1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4">
    <w:name w:val="Нижний колонтитул Знак"/>
    <w:basedOn w:val="Style1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2">
    <w:name w:val="Основной текст 2 Знак"/>
    <w:basedOn w:val="Style11"/>
    <w:qFormat/>
    <w:rPr>
      <w:b/>
      <w:bCs/>
      <w:sz w:val="28"/>
      <w:szCs w:val="28"/>
      <w:lang w:val="ru-RU" w:eastAsia="ru-RU"/>
    </w:rPr>
  </w:style>
  <w:style w:type="character" w:styleId="Style15">
    <w:name w:val="Основной текст Знак"/>
    <w:basedOn w:val="Style11"/>
    <w:qFormat/>
    <w:rPr>
      <w:rFonts w:ascii="Times New Roman" w:hAnsi="Times New Roman" w:cs="Times New Roman"/>
      <w:sz w:val="20"/>
      <w:szCs w:val="20"/>
    </w:rPr>
  </w:style>
  <w:style w:type="character" w:styleId="12">
    <w:name w:val="Заголовок №1_"/>
    <w:basedOn w:val="Style11"/>
    <w:qFormat/>
    <w:rPr>
      <w:rFonts w:ascii="Times New Roman" w:hAnsi="Times New Roman" w:eastAsia="Times New Roman"/>
      <w:b/>
      <w:bCs/>
      <w:sz w:val="28"/>
      <w:szCs w:val="28"/>
      <w:highlight w:val="white"/>
    </w:rPr>
  </w:style>
  <w:style w:type="character" w:styleId="32">
    <w:name w:val="Основной текст (3)_"/>
    <w:basedOn w:val="Style11"/>
    <w:qFormat/>
    <w:rPr>
      <w:rFonts w:ascii="Times New Roman" w:hAnsi="Times New Roman" w:eastAsia="Times New Roman"/>
      <w:b/>
      <w:bCs/>
      <w:sz w:val="28"/>
      <w:szCs w:val="28"/>
      <w:highlight w:val="white"/>
    </w:rPr>
  </w:style>
  <w:style w:type="character" w:styleId="33">
    <w:name w:val="Основной текст (3) + Не полужирный;Курсив"/>
    <w:basedOn w:val="32"/>
    <w:qFormat/>
    <w:rPr>
      <w:rFonts w:ascii="Times New Roman" w:hAnsi="Times New Roman" w:eastAsia="Times New Roman"/>
      <w:b/>
      <w:bCs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 w:eastAsia="ru-RU" w:bidi="ru-RU"/>
    </w:rPr>
  </w:style>
  <w:style w:type="character" w:styleId="34">
    <w:name w:val="Основной текст (3) + Не полужирный"/>
    <w:basedOn w:val="32"/>
    <w:qFormat/>
    <w:rPr>
      <w:rFonts w:ascii="Times New Roman" w:hAnsi="Times New Roman" w:eastAsia="Times New Roman"/>
      <w:b/>
      <w:b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 w:eastAsia="ru-RU" w:bidi="ru-RU"/>
    </w:rPr>
  </w:style>
  <w:style w:type="character" w:styleId="23">
    <w:name w:val="Основной текст (2)_"/>
    <w:basedOn w:val="Style11"/>
    <w:qFormat/>
    <w:rPr>
      <w:rFonts w:ascii="Times New Roman" w:hAnsi="Times New Roman" w:eastAsia="Times New Roman"/>
      <w:sz w:val="28"/>
      <w:szCs w:val="28"/>
      <w:highlight w:val="white"/>
    </w:rPr>
  </w:style>
  <w:style w:type="character" w:styleId="24">
    <w:name w:val="Основной текст (2) + Курсив"/>
    <w:basedOn w:val="23"/>
    <w:qFormat/>
    <w:rPr>
      <w:rFonts w:ascii="Times New Roman" w:hAnsi="Times New Roman" w:eastAsia="Times New Roman"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 w:eastAsia="ru-RU" w:bidi="ru-RU"/>
    </w:rPr>
  </w:style>
  <w:style w:type="character" w:styleId="4">
    <w:name w:val="Основной текст (4)_"/>
    <w:basedOn w:val="Style11"/>
    <w:qFormat/>
    <w:rPr>
      <w:rFonts w:ascii="Times New Roman" w:hAnsi="Times New Roman" w:eastAsia="Times New Roman"/>
      <w:i/>
      <w:iCs/>
      <w:sz w:val="28"/>
      <w:szCs w:val="28"/>
      <w:highlight w:val="white"/>
    </w:rPr>
  </w:style>
  <w:style w:type="character" w:styleId="41">
    <w:name w:val="Основной текст (4) + Не курсив"/>
    <w:basedOn w:val="4"/>
    <w:qFormat/>
    <w:rPr>
      <w:rFonts w:ascii="Times New Roman" w:hAnsi="Times New Roman" w:eastAsia="Times New Roman"/>
      <w:i/>
      <w:iCs/>
      <w:color w:val="000000"/>
      <w:spacing w:val="0"/>
      <w:w w:val="100"/>
      <w:position w:val="0"/>
      <w:sz w:val="28"/>
      <w:sz w:val="28"/>
      <w:szCs w:val="28"/>
      <w:highlight w:val="white"/>
      <w:vertAlign w:val="baseline"/>
      <w:lang w:val="ru-RU" w:eastAsia="ru-RU" w:bidi="ru-RU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7">
    <w:name w:val="Body Text"/>
    <w:basedOn w:val="Style18"/>
    <w:pPr>
      <w:suppressAutoHyphens w:val="true"/>
      <w:spacing w:before="0" w:after="12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9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Cell">
    <w:name w:val="Con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3">
    <w:name w:val="Знак1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5">
    <w:name w:val="Основной текст 2"/>
    <w:basedOn w:val="Style18"/>
    <w:qFormat/>
    <w:pPr>
      <w:suppressAutoHyphens w:val="true"/>
      <w:autoSpaceDE w:val="true"/>
      <w:jc w:val="center"/>
    </w:pPr>
    <w:rPr>
      <w:rFonts w:eastAsia="Calibri"/>
      <w:b/>
      <w:bCs/>
      <w:sz w:val="28"/>
      <w:szCs w:val="28"/>
    </w:rPr>
  </w:style>
  <w:style w:type="paragraph" w:styleId="111">
    <w:name w:val="Знак11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21">
    <w:name w:val="Знак12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31">
    <w:name w:val="Знак13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4">
    <w:name w:val="Знак14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5">
    <w:name w:val="Знак15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16">
    <w:name w:val="Знак16"/>
    <w:basedOn w:val="Style18"/>
    <w:qFormat/>
    <w:pPr>
      <w:suppressAutoHyphens w:val="true"/>
      <w:autoSpaceDE w:val="true"/>
      <w:spacing w:lineRule="exact" w:line="240" w:before="0" w:after="160"/>
    </w:pPr>
    <w:rPr>
      <w:rFonts w:ascii="Verdana" w:hAnsi="Verdana" w:eastAsia="Calibri" w:cs="Verdana"/>
      <w:lang w:val="en-US"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7">
    <w:name w:val="Заголовок №1"/>
    <w:basedOn w:val="Style18"/>
    <w:qFormat/>
    <w:pPr>
      <w:widowControl w:val="false"/>
      <w:numPr>
        <w:ilvl w:val="0"/>
        <w:numId w:val="0"/>
      </w:numPr>
      <w:shd w:fill="FFFFFF" w:val="clear"/>
      <w:suppressAutoHyphens w:val="false"/>
      <w:autoSpaceDE w:val="true"/>
      <w:spacing w:lineRule="auto" w:before="0" w:after="780"/>
      <w:jc w:val="center"/>
      <w:textAlignment w:val="auto"/>
      <w:outlineLvl w:val="0"/>
    </w:pPr>
    <w:rPr>
      <w:b/>
      <w:bCs/>
      <w:sz w:val="28"/>
      <w:szCs w:val="28"/>
    </w:rPr>
  </w:style>
  <w:style w:type="paragraph" w:styleId="35">
    <w:name w:val="Основной текст (3)"/>
    <w:basedOn w:val="Style18"/>
    <w:qFormat/>
    <w:pPr>
      <w:widowControl w:val="false"/>
      <w:shd w:fill="FFFFFF" w:val="clear"/>
      <w:suppressAutoHyphens w:val="false"/>
      <w:autoSpaceDE w:val="true"/>
      <w:spacing w:lineRule="exact" w:line="341" w:before="420" w:after="0"/>
      <w:jc w:val="center"/>
      <w:textAlignment w:val="auto"/>
    </w:pPr>
    <w:rPr>
      <w:b/>
      <w:bCs/>
      <w:sz w:val="28"/>
      <w:szCs w:val="28"/>
    </w:rPr>
  </w:style>
  <w:style w:type="paragraph" w:styleId="26">
    <w:name w:val="Основной текст (2)"/>
    <w:basedOn w:val="Style18"/>
    <w:qFormat/>
    <w:pPr>
      <w:widowControl w:val="false"/>
      <w:shd w:fill="FFFFFF" w:val="clear"/>
      <w:suppressAutoHyphens w:val="false"/>
      <w:autoSpaceDE w:val="true"/>
      <w:spacing w:lineRule="exact" w:line="341" w:before="120" w:after="120"/>
      <w:jc w:val="both"/>
      <w:textAlignment w:val="auto"/>
    </w:pPr>
    <w:rPr>
      <w:sz w:val="28"/>
      <w:szCs w:val="28"/>
    </w:rPr>
  </w:style>
  <w:style w:type="paragraph" w:styleId="42">
    <w:name w:val="Основной текст (4)"/>
    <w:basedOn w:val="Style18"/>
    <w:qFormat/>
    <w:pPr>
      <w:widowControl w:val="false"/>
      <w:shd w:fill="FFFFFF" w:val="clear"/>
      <w:suppressAutoHyphens w:val="false"/>
      <w:autoSpaceDE w:val="true"/>
      <w:spacing w:lineRule="exact" w:line="346" w:before="120" w:after="120"/>
      <w:jc w:val="both"/>
      <w:textAlignment w:val="auto"/>
    </w:pPr>
    <w:rPr>
      <w:i/>
      <w:iCs/>
      <w:sz w:val="28"/>
      <w:szCs w:val="2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ConsNonformat">
    <w:name w:val="Con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3</Pages>
  <Words>482</Words>
  <Characters>3869</Characters>
  <CharactersWithSpaces>4422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2021-12-06T08:58:00Z</dcterms:created>
  <dc:creator>Орготдел</dc:creator>
  <dc:description/>
  <dc:language>ru-RU</dc:language>
  <cp:lastModifiedBy/>
  <cp:lastPrinted>2021-12-09T11:46:46Z</cp:lastPrinted>
  <dcterms:modified xsi:type="dcterms:W3CDTF">2021-12-09T11:47:53Z</dcterms:modified>
  <cp:revision>4</cp:revision>
  <dc:subject/>
  <dc:title>Унифицированная форма № Т-11а</dc:title>
</cp:coreProperties>
</file>