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23.09.2019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818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Standard"/>
        <w:spacing w:lineRule="auto" w:line="240" w:before="0" w:after="0"/>
        <w:jc w:val="center"/>
        <w:rPr/>
      </w:pPr>
      <w:bookmarkStart w:id="2" w:name="__DdeLink__20264_57364889"/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из бюджета  Камышловского городского округа на возмещение затрат в связи </w:t>
      </w:r>
    </w:p>
    <w:p>
      <w:pPr>
        <w:pStyle w:val="Standard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выполнением работ по переносу сетей (опор) электроснабжения </w:t>
      </w:r>
    </w:p>
    <w:p>
      <w:pPr>
        <w:pStyle w:val="Standard"/>
        <w:spacing w:lineRule="auto" w:line="240" w:before="0" w:after="0"/>
        <w:jc w:val="center"/>
        <w:rPr/>
      </w:pPr>
      <w:bookmarkStart w:id="3" w:name="__DdeLink__20264_57364889"/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Камышловского городского округа для осуществления полномочий органа местного самоуправления</w:t>
      </w:r>
      <w:bookmarkEnd w:id="3"/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Standard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возмещения затрат, связанных с работами по переносу опор воздушных (подземных)  электрических линий для осуществления полномочий органа местного самоуправления, руководствуясь статьей 78 Бюджетного кодекса РФ, Федеральным законом от 06.10.2003 года № 131-ФЗ «Об общих принципах организации местного самоуправления в Российской Федерации», </w:t>
      </w:r>
      <w:hyperlink r:id="rId3">
        <w:r>
          <w:rPr>
            <w:rStyle w:val="ListLabel1"/>
            <w:rFonts w:cs="Times New Roman" w:ascii="Times New Roman" w:hAnsi="Times New Roman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Камышловского городского округа, администрация Камышловского городского округа</w:t>
      </w:r>
    </w:p>
    <w:p>
      <w:pPr>
        <w:pStyle w:val="Standard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Утвердить:</w:t>
      </w:r>
    </w:p>
    <w:p>
      <w:pPr>
        <w:pStyle w:val="Standard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предоставления субсидий из бюджета Камышловского городского округа на возмещение затрат в связи</w:t>
      </w:r>
      <w:r>
        <w:rPr>
          <w:rFonts w:cs="Times New Roman" w:ascii="Times New Roman" w:hAnsi="Times New Roman"/>
          <w:bCs/>
          <w:sz w:val="28"/>
          <w:szCs w:val="28"/>
        </w:rPr>
        <w:t xml:space="preserve">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 xml:space="preserve"> (прилагается);</w:t>
      </w:r>
    </w:p>
    <w:p>
      <w:pPr>
        <w:pStyle w:val="Standard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>с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остав комиссии по предоставлению субсидий из бюджета Камышловского городского округа на возмещение затрат </w:t>
      </w:r>
      <w:r>
        <w:rPr>
          <w:rFonts w:cs="Times New Roman" w:ascii="Times New Roman" w:hAnsi="Times New Roman"/>
          <w:sz w:val="28"/>
          <w:szCs w:val="28"/>
        </w:rPr>
        <w:t>в связи</w:t>
      </w:r>
      <w:r>
        <w:rPr>
          <w:rFonts w:cs="Times New Roman" w:ascii="Times New Roman" w:hAnsi="Times New Roman"/>
          <w:bCs/>
          <w:sz w:val="28"/>
          <w:szCs w:val="28"/>
        </w:rPr>
        <w:t xml:space="preserve">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 xml:space="preserve"> (прилагается).</w:t>
      </w:r>
    </w:p>
    <w:p>
      <w:pPr>
        <w:pStyle w:val="Textbodyindent"/>
        <w:spacing w:before="0" w:after="0"/>
        <w:ind w:left="0" w:firstLine="720"/>
        <w:jc w:val="both"/>
        <w:rPr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 Опубликовать настоящее постановление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газете «Камышловские известия» и разместить на официальном сайте Камышловского городского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 Контроль исполнения данного постановления оставляю за собой.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p>
      <w:pPr>
        <w:pStyle w:val="Normal"/>
        <w:jc w:val="both"/>
        <w:rPr>
          <w:rStyle w:val="Style16"/>
          <w:rFonts w:ascii="Liberation Serif" w:hAnsi="Liberation Serif" w:cs="Times New Roman"/>
          <w:b/>
          <w:b/>
          <w:b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firstLine="4876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firstLine="4876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ind w:firstLine="4876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от  </w:t>
      </w:r>
      <w:r>
        <w:rPr>
          <w:rStyle w:val="Style16"/>
          <w:rFonts w:cs="Times New Roman" w:ascii="Liberation Serif" w:hAnsi="Liberation Serif"/>
          <w:sz w:val="28"/>
          <w:szCs w:val="28"/>
        </w:rPr>
        <w:t>23.09</w:t>
      </w:r>
      <w:r>
        <w:rPr>
          <w:rStyle w:val="Style16"/>
          <w:rFonts w:cs="Times New Roman" w:ascii="Liberation Serif" w:hAnsi="Liberation Serif"/>
          <w:sz w:val="28"/>
          <w:szCs w:val="28"/>
        </w:rPr>
        <w:t>.2019 г. №</w:t>
      </w:r>
      <w:r>
        <w:rPr>
          <w:rStyle w:val="Style16"/>
          <w:rFonts w:cs="Times New Roman"/>
          <w:sz w:val="28"/>
          <w:szCs w:val="28"/>
        </w:rPr>
        <w:t xml:space="preserve"> </w:t>
      </w:r>
      <w:r>
        <w:rPr>
          <w:rStyle w:val="Style16"/>
          <w:rFonts w:cs="Times New Roman"/>
          <w:sz w:val="28"/>
          <w:szCs w:val="28"/>
        </w:rPr>
        <w:t>818</w:t>
      </w:r>
    </w:p>
    <w:p>
      <w:pPr>
        <w:pStyle w:val="Normal"/>
        <w:spacing w:lineRule="auto" w:line="240" w:before="0" w:after="0"/>
        <w:ind w:firstLine="4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>ПОРЯДОК</w:t>
      </w:r>
    </w:p>
    <w:p>
      <w:pPr>
        <w:pStyle w:val="Normal"/>
        <w:spacing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 xml:space="preserve">предоставления субсидий из бюджета Камышловского городского округа  </w:t>
      </w:r>
      <w:r>
        <w:rPr>
          <w:rStyle w:val="Style16"/>
          <w:rFonts w:cs="Times New Roman"/>
          <w:b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</w:t>
      </w:r>
      <w:r>
        <w:rPr>
          <w:rStyle w:val="Style16"/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1.1. Настоящий Порядок регламентирует процедуру предоставления  субсидий за счет средств бюджета Камышловского городского округа (далее – местный бюджет) на возмещение затрат </w:t>
      </w:r>
      <w:r>
        <w:rPr>
          <w:rStyle w:val="Style16"/>
          <w:rFonts w:cs="Times New Roman"/>
          <w:sz w:val="28"/>
          <w:szCs w:val="28"/>
        </w:rPr>
        <w:t>в связи</w:t>
      </w:r>
      <w:r>
        <w:rPr>
          <w:rStyle w:val="Style16"/>
          <w:rFonts w:cs="Times New Roman"/>
          <w:bCs/>
          <w:sz w:val="28"/>
          <w:szCs w:val="28"/>
        </w:rPr>
        <w:t xml:space="preserve">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 </w:t>
      </w:r>
      <w:r>
        <w:rPr>
          <w:rStyle w:val="Style16"/>
          <w:rFonts w:cs="Times New Roman"/>
          <w:sz w:val="28"/>
          <w:szCs w:val="28"/>
        </w:rPr>
        <w:t xml:space="preserve"> </w:t>
      </w:r>
      <w:r>
        <w:rPr>
          <w:rStyle w:val="Style16"/>
          <w:rFonts w:ascii="Liberation Serif" w:hAnsi="Liberation Serif"/>
          <w:sz w:val="28"/>
          <w:szCs w:val="28"/>
        </w:rPr>
        <w:t>(далее - получатели субсидии).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1.2. Настоящий Порядок определяет цели, условия и порядок предоставления субсидий из бюджета Камышловского городского округа, категории и критерии отбора получателей субсидий, порядок возврата субсидий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1.3. Настоящий Порядок разработан в соответствии с Бюджетным </w:t>
      </w:r>
      <w:hyperlink r:id="rId4" w:tgtFrame="_top">
        <w:r>
          <w:rPr>
            <w:rStyle w:val="ListLabel1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Style w:val="Style16"/>
          <w:rFonts w:ascii="Liberation Serif" w:hAnsi="Liberation Serif"/>
          <w:sz w:val="28"/>
          <w:szCs w:val="28"/>
        </w:rPr>
        <w:t xml:space="preserve"> Российской Федерации, </w:t>
      </w:r>
      <w:hyperlink r:id="rId5" w:tgtFrame="_top">
        <w:r>
          <w:rPr>
            <w:rStyle w:val="ListLabel1"/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Style w:val="Style16"/>
          <w:rFonts w:ascii="Liberation Serif" w:hAnsi="Liberation Serif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>
      <w:pPr>
        <w:pStyle w:val="ConsPlusNormal"/>
        <w:widowControl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1.4. Главным распорядителем средств бюджета Камышловского городского округа, выделенных для предоставления субсидий на возмещение </w:t>
      </w:r>
      <w:r>
        <w:rPr>
          <w:rStyle w:val="Style16"/>
          <w:rFonts w:cs="Times New Roman" w:ascii="Times New Roman" w:hAnsi="Times New Roman"/>
          <w:sz w:val="28"/>
          <w:szCs w:val="28"/>
        </w:rPr>
        <w:t>понесенных затрат при работах связанных с</w:t>
      </w:r>
      <w:r>
        <w:rPr>
          <w:rStyle w:val="Style16"/>
          <w:rFonts w:cs="Times New Roman" w:ascii="Times New Roman" w:hAnsi="Times New Roman"/>
          <w:bCs/>
          <w:sz w:val="28"/>
          <w:szCs w:val="28"/>
        </w:rPr>
        <w:t xml:space="preserve"> переносом сетей (опор) электроснабжения на территории Камышловского городского округа для осуществления полномочий органа местного самоуправления 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>(далее - субсидия), является администрация Камышловского городского округа (далее – главный распорядитель).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1.5. Субсидия предоставляется в целях возмещения затрат получателей субсидий, связанных </w:t>
      </w:r>
      <w:r>
        <w:rPr>
          <w:rStyle w:val="Style16"/>
          <w:rFonts w:cs="Times New Roman"/>
          <w:bCs/>
          <w:sz w:val="28"/>
          <w:szCs w:val="28"/>
        </w:rPr>
        <w:t>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  <w:r>
        <w:rPr>
          <w:rStyle w:val="Style16"/>
          <w:rFonts w:cs="Times New Roman"/>
          <w:sz w:val="28"/>
          <w:szCs w:val="28"/>
        </w:rPr>
        <w:t>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1.6.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spacing w:lineRule="auto" w:line="240"/>
        <w:ind w:firstLine="540"/>
        <w:jc w:val="both"/>
        <w:rPr/>
      </w:pPr>
      <w:bookmarkStart w:id="4" w:name="Par16"/>
      <w:bookmarkEnd w:id="4"/>
      <w:r>
        <w:rPr>
          <w:rStyle w:val="Style16"/>
          <w:rFonts w:ascii="Liberation Serif" w:hAnsi="Liberation Serif"/>
          <w:sz w:val="28"/>
          <w:szCs w:val="28"/>
        </w:rPr>
        <w:t>1.7. Критерии, дающие право на получение субсидии организациям, отвечающим следующим требованиям: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- зарегистрированные и осуществляющие деятельность на территории Камышловского городского округа;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- осуществляющие мероприятия </w:t>
      </w:r>
      <w:r>
        <w:rPr>
          <w:rStyle w:val="Style16"/>
          <w:rFonts w:cs="Times New Roman"/>
          <w:sz w:val="28"/>
          <w:szCs w:val="28"/>
        </w:rPr>
        <w:t>по обслуживанию и эксплуатации сетей электроснабжения на территории Камышловского городского округа;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исполнения,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-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hyperlink r:id="rId6" w:tgtFrame="_top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Style w:val="Style16"/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1.8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 xml:space="preserve">. Размер субсидии, подлежащей финансированию из местного бюджета, </w:t>
      </w:r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 xml:space="preserve">определяется в размере, утвержденном решением Думы Камышловского городского округа о бюджете на соответствующий финансовый год на возмещение </w:t>
      </w:r>
      <w:r>
        <w:rPr>
          <w:rStyle w:val="Style16"/>
          <w:rFonts w:cs="Times New Roman"/>
          <w:sz w:val="28"/>
          <w:szCs w:val="28"/>
        </w:rPr>
        <w:t>затрат в связи</w:t>
      </w:r>
      <w:r>
        <w:rPr>
          <w:rStyle w:val="Style16"/>
          <w:rFonts w:cs="Times New Roman"/>
          <w:bCs/>
          <w:sz w:val="28"/>
          <w:szCs w:val="28"/>
        </w:rPr>
        <w:t xml:space="preserve">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cs="Times New Roman"/>
          <w:bCs/>
          <w:sz w:val="28"/>
          <w:szCs w:val="28"/>
        </w:rPr>
        <w:t>1.9. Администрация Камышловского городского округа уведомляет организации, осуществляющие свою деятельность по обслуживанию и содержанию сетей электроснабжения на территории Камышловского городского округа</w:t>
      </w:r>
      <w:r>
        <w:rPr>
          <w:rStyle w:val="Style16"/>
          <w:rFonts w:ascii="Liberation Serif" w:hAnsi="Liberation Serif"/>
          <w:sz w:val="28"/>
          <w:szCs w:val="28"/>
        </w:rPr>
        <w:t xml:space="preserve">  о необходимости</w:t>
      </w:r>
      <w:r>
        <w:rPr>
          <w:rStyle w:val="Style16"/>
          <w:rFonts w:cs="Times New Roman"/>
          <w:bCs/>
          <w:sz w:val="28"/>
          <w:szCs w:val="28"/>
        </w:rPr>
        <w:t xml:space="preserve"> переноса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  <w:r>
        <w:rPr>
          <w:rStyle w:val="Style16"/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/>
        <w:jc w:val="center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</w:t>
      </w:r>
      <w:r>
        <w:rPr>
          <w:rStyle w:val="Style16"/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>2.1. Организация, претендующая по получение субсидии, предоставляет в администрацию Камышловского городского округа заявку по форме согласно приложению № 1 к настоящему Порядку с приложением следующих документов: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1) копии документов подтверждающих наличие у организации на праве хозяйственного ведения, аренды, безвозмездного пользования или ином праве  объектов </w:t>
      </w:r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 xml:space="preserve">жилищно-коммунального комплекса (в частности опоры воздушных сетей электроснабжения), </w:t>
      </w:r>
      <w:r>
        <w:rPr>
          <w:rStyle w:val="Style16"/>
          <w:rFonts w:cs="Times New Roman"/>
          <w:sz w:val="28"/>
          <w:szCs w:val="28"/>
        </w:rPr>
        <w:t>находящихся на территории  Камышловского городского округа;</w:t>
      </w:r>
    </w:p>
    <w:p>
      <w:pPr>
        <w:pStyle w:val="Normal"/>
        <w:spacing w:lineRule="auto" w:line="240"/>
        <w:ind w:firstLine="540"/>
        <w:jc w:val="both"/>
        <w:rPr/>
      </w:pPr>
      <w:bookmarkStart w:id="5" w:name="Par45"/>
      <w:bookmarkEnd w:id="5"/>
      <w:r>
        <w:rPr>
          <w:rStyle w:val="Style16"/>
          <w:rFonts w:ascii="Liberation Serif" w:hAnsi="Liberation Serif"/>
          <w:sz w:val="28"/>
          <w:szCs w:val="28"/>
        </w:rPr>
        <w:t>2) 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3)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4)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5) 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6) сведения о том, что  получатель субсидий не получают средства из местного бюджета в соответствии с иными муниципальными правовыми актами на цели, указанные в </w:t>
      </w:r>
      <w:hyperlink r:id="rId7" w:tgtFrame="_top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Style w:val="Style16"/>
          <w:rFonts w:ascii="Liberation Serif" w:hAnsi="Liberation Serif"/>
          <w:sz w:val="28"/>
          <w:szCs w:val="28"/>
        </w:rPr>
        <w:t>5 настоящего Порядка;</w:t>
      </w:r>
    </w:p>
    <w:p>
      <w:pPr>
        <w:pStyle w:val="ConsPlusNormal"/>
        <w:widowControl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7) сметы на </w:t>
      </w:r>
      <w:r>
        <w:rPr>
          <w:rStyle w:val="Style16"/>
          <w:rFonts w:cs="Times New Roman" w:ascii="Times New Roman" w:hAnsi="Times New Roman"/>
          <w:bCs/>
          <w:sz w:val="28"/>
          <w:szCs w:val="28"/>
        </w:rPr>
        <w:t>выполнение работ по переносу сетей (опор) электроснабжения на территории Камышловского городского округа</w:t>
      </w:r>
      <w:r>
        <w:rPr>
          <w:rStyle w:val="Style16"/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организации.</w:t>
      </w:r>
    </w:p>
    <w:p>
      <w:pPr>
        <w:pStyle w:val="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Заявка направляется сопроводительным письмом в адрес администрации Камышловского городского округа в сброшюрованном виде с описью прилагаемых документов и указанием сквозной нумерации страниц.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>2.2. Порядок проведения отбора заявок на получение субсидии: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2.2.1. Заявка для участия в отборе на получение субсидий  с приложением документов, указанных в пункте 2.1  настоящего Порядка в течении трёх рабочих дней направляется в Комиссию по предоставлению субсидий из бюджета Камышловского городского округа 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на возмещение </w:t>
      </w:r>
      <w:r>
        <w:rPr>
          <w:rStyle w:val="Style16"/>
          <w:rFonts w:cs="Times New Roman"/>
          <w:sz w:val="28"/>
          <w:szCs w:val="28"/>
        </w:rPr>
        <w:t>затрат в связи с выполнением работ по</w:t>
      </w:r>
      <w:r>
        <w:rPr>
          <w:rStyle w:val="Style16"/>
          <w:rFonts w:cs="Times New Roman"/>
          <w:bCs/>
          <w:sz w:val="28"/>
          <w:szCs w:val="28"/>
        </w:rPr>
        <w:t xml:space="preserve"> переносу сетей (опор) электроснабжения на территории Камышловского городского округа для осуществления полномочий органа местного самоуправления (далее – Комиссия) </w:t>
      </w:r>
      <w:r>
        <w:rPr>
          <w:rStyle w:val="Style16"/>
          <w:rFonts w:ascii="Liberation Serif" w:hAnsi="Liberation Serif"/>
          <w:sz w:val="28"/>
          <w:szCs w:val="28"/>
        </w:rPr>
        <w:t>для рассмотрения.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2.2.2. Комиссия, в течении пяти рабочих дней с момента получения  документов проводит экспертизу представленных документов на предмет соответствия целям и условиям предоставления субсидий. Решение комиссии оформляется протоколом.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При отказе в предоставлении субсидии заявитель уведомляется администрацией Камышловского городского округа в течении 10 дней со дня принятия решения.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2.2.3. Основанием для отказа получателю субсидий в предоставлении субсидии являются:</w:t>
      </w:r>
    </w:p>
    <w:p>
      <w:pPr>
        <w:pStyle w:val="Normal"/>
        <w:ind w:firstLine="540"/>
        <w:jc w:val="both"/>
        <w:rPr/>
      </w:pPr>
      <w:r>
        <w:rPr>
          <w:rStyle w:val="Style16"/>
          <w:sz w:val="28"/>
          <w:szCs w:val="28"/>
        </w:rPr>
        <w:t xml:space="preserve">- </w:t>
      </w:r>
      <w:r>
        <w:rPr>
          <w:rStyle w:val="Style16"/>
          <w:rFonts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определенных пунктом 2.1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ind w:firstLine="540"/>
        <w:jc w:val="both"/>
        <w:rPr/>
      </w:pPr>
      <w:r>
        <w:rPr>
          <w:rFonts w:cs="Times New Roman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2.3. Порядок заключения Соглашения 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на возмещение </w:t>
      </w:r>
      <w:r>
        <w:rPr>
          <w:rStyle w:val="Style16"/>
          <w:rFonts w:cs="Times New Roman"/>
          <w:sz w:val="28"/>
          <w:szCs w:val="28"/>
        </w:rPr>
        <w:t>затрат в связи с выполнением работ по</w:t>
      </w:r>
      <w:r>
        <w:rPr>
          <w:rStyle w:val="Style16"/>
          <w:rFonts w:cs="Times New Roman"/>
          <w:bCs/>
          <w:sz w:val="28"/>
          <w:szCs w:val="28"/>
        </w:rPr>
        <w:t xml:space="preserve"> переносу сетей (опор) электроснабжения на территории Камышловского городского округа для осуществления полномочий органа местного самоуправления (далее – Соглашение):</w:t>
      </w:r>
      <w:r>
        <w:rPr>
          <w:rStyle w:val="Style16"/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2.3.1. После положительного отбора получатель субсидии заключает Соглашение по форме согласно приложению № 1 к настоящему Порядку.</w:t>
      </w:r>
    </w:p>
    <w:p>
      <w:pPr>
        <w:pStyle w:val="Style26"/>
        <w:ind w:firstLine="708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2.3.2. </w:t>
      </w:r>
      <w:r>
        <w:rPr>
          <w:rStyle w:val="Style16"/>
          <w:rFonts w:ascii="Times New Roman" w:hAnsi="Times New Roman"/>
          <w:sz w:val="28"/>
          <w:szCs w:val="28"/>
        </w:rPr>
        <w:t>Юридический отдел Администрации в течение 5 рабочих дней готовит проект Соглашения,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 (далее – отдел учета и отчетности), для последующего исполнения.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2.4. </w:t>
      </w:r>
      <w:r>
        <w:rPr>
          <w:rStyle w:val="Style16"/>
          <w:rFonts w:cs="Times New Roman" w:ascii="Times New Roman" w:hAnsi="Times New Roman"/>
          <w:sz w:val="28"/>
          <w:szCs w:val="28"/>
        </w:rPr>
        <w:t>Субсидия предоставляется в целях возмещения фактических затрат на выполнение работ по</w:t>
      </w:r>
      <w:r>
        <w:rPr>
          <w:rStyle w:val="Style16"/>
          <w:rFonts w:cs="Times New Roman" w:ascii="Times New Roman" w:hAnsi="Times New Roman"/>
          <w:bCs/>
          <w:sz w:val="28"/>
          <w:szCs w:val="28"/>
        </w:rPr>
        <w:t xml:space="preserve"> переносу сетей (опор) электроснабжения на территории Камышловского городского округа для осуществления полномочий органа местного самоуправления после предоставления следующих документов: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1) заверенные копии исполненных контрактов (договоров) на оказание услуг по ремонтным работам </w:t>
      </w:r>
      <w:r>
        <w:rPr>
          <w:rStyle w:val="Style16"/>
          <w:rFonts w:cs="Times New Roman"/>
          <w:sz w:val="28"/>
          <w:szCs w:val="28"/>
        </w:rPr>
        <w:t>на объектах электросетевого хозяйства на территории Камышловского городского округа</w:t>
      </w:r>
      <w:r>
        <w:rPr>
          <w:rStyle w:val="Style16"/>
          <w:rFonts w:ascii="Liberation Serif" w:hAnsi="Liberation Serif"/>
          <w:sz w:val="28"/>
          <w:szCs w:val="28"/>
        </w:rPr>
        <w:t>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2) заверенные копии документов, подтверждающих фактически произведенные расходы (товарные накладные, счет-фактуры, платежные поручения);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3) копия положительного заключения достоверности определения сметной стоимости ремонтных работ;</w:t>
      </w:r>
    </w:p>
    <w:p>
      <w:pPr>
        <w:pStyle w:val="ConsPlusNormal"/>
        <w:widowControl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4) </w:t>
      </w:r>
      <w:r>
        <w:rPr>
          <w:rStyle w:val="Style16"/>
          <w:rFonts w:cs="Times New Roman" w:ascii="Liberation Serif" w:hAnsi="Liberation Serif"/>
          <w:sz w:val="28"/>
          <w:szCs w:val="28"/>
        </w:rPr>
        <w:t>акты выполненных работ, справки по формам КС-2, КС-3.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получателя субсидии.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2.5.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 (далее - Соглашение - приложение № 2 к настоящему Порядку).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2.6. В течении трёх рабочих дней  Комиссия рассматривает предоставленные документы, подтверждающие фактически произведенные затраты по направлениям, связанным с выполнением работ по переносу сетей (опор) электроснабжения на территории Камышловского городского округа, составляет протокол. </w:t>
      </w:r>
    </w:p>
    <w:p>
      <w:pPr>
        <w:pStyle w:val="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2.7. В течении десяти рабочих дней после принятия положительного решения Комиссией по предоставленным документам, указанных в пункте 2.4 настоящего Порядка главный распорядитель бюджетных средств производит перечисление субсидии из бюджета Камышловского городского округа получателю субсидий.</w:t>
      </w:r>
    </w:p>
    <w:p>
      <w:pPr>
        <w:pStyle w:val="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2.8. Основанием для отказа получателю субсидий в предоставлении субсидии являются:</w:t>
      </w:r>
    </w:p>
    <w:p>
      <w:pPr>
        <w:pStyle w:val="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- </w:t>
      </w:r>
      <w:r>
        <w:rPr>
          <w:rStyle w:val="Style16"/>
          <w:rFonts w:cs="Times New Roman" w:ascii="Liberation Serif" w:hAnsi="Liberation Serif"/>
          <w:sz w:val="28"/>
          <w:szCs w:val="28"/>
        </w:rPr>
        <w:t>несоответствие представленных получателем субсидии документов требованиям, определенных пунктом 2.2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недостоверность представленной получателем субсидии информации; </w:t>
      </w:r>
    </w:p>
    <w:p>
      <w:pPr>
        <w:pStyle w:val="Style26"/>
        <w:ind w:firstLine="54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- </w:t>
      </w:r>
      <w:r>
        <w:rPr>
          <w:rStyle w:val="Style16"/>
          <w:rFonts w:eastAsia="Times New Roman" w:ascii="Times New Roman" w:hAnsi="Times New Roman"/>
          <w:sz w:val="28"/>
          <w:szCs w:val="28"/>
        </w:rPr>
        <w:t>несоответствие Получателя субсидий требованиям, предъявляемым настоящим Порядком.</w:t>
      </w:r>
    </w:p>
    <w:p>
      <w:pPr>
        <w:pStyle w:val="ConsPlusNormal"/>
        <w:widowControl/>
        <w:spacing w:lineRule="auto" w:line="276" w:before="0" w:after="200"/>
        <w:ind w:firstLine="567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2.9.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ConsPlusNormal"/>
        <w:widowControl/>
        <w:spacing w:lineRule="auto" w:line="276" w:before="0" w:after="200"/>
        <w:ind w:firstLine="567"/>
        <w:jc w:val="center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 КОНТРОЛЬ ЗА СОБЛЮДЕНИЕМ УСЛОВИЙ, ЦЕЛЕЙ И ПОРЯДКА ПРЕДОСТАВЛЕНИЯ СУБСИДИЙ И ОТВЕТСТВЕННОСТЬ ЗА ИХ НАРУШЕНИЕ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3.1. Администрация Камышловского городского округа, как главный распорядитель бюджетных средств, орган муниципального финансового контроля, осуществляют контроль за соблюдением получателем субсидии Порядка предоставления субсидии.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3.2.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3.3.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3.4. 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3.5. В случае невыполнения требований о возврате субсидии денежные средства взыскиваются в судебном порядке.</w:t>
      </w:r>
    </w:p>
    <w:p>
      <w:pPr>
        <w:pStyle w:val="ConsPlusNormal"/>
        <w:widowControl/>
        <w:spacing w:lineRule="auto" w:line="276" w:before="0" w:after="200"/>
        <w:ind w:firstLine="439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  </w:t>
      </w:r>
    </w:p>
    <w:p>
      <w:pPr>
        <w:pStyle w:val="Normal"/>
        <w:tabs>
          <w:tab w:val="clear" w:pos="708"/>
        </w:tabs>
        <w:ind w:left="5102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hanging="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Приложение № 1</w:t>
      </w:r>
    </w:p>
    <w:p>
      <w:pPr>
        <w:pStyle w:val="Normal"/>
        <w:tabs>
          <w:tab w:val="clear" w:pos="708"/>
        </w:tabs>
        <w:spacing w:lineRule="auto" w:line="240" w:before="0" w:after="0"/>
        <w:ind w:left="5102" w:hanging="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к Порядку предоставления субсидий и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з бюджета  Камышловского городского округа </w:t>
      </w:r>
      <w:r>
        <w:rPr>
          <w:rStyle w:val="Style16"/>
          <w:rFonts w:cs="Times New Roman"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p>
      <w:pPr>
        <w:pStyle w:val="Normal"/>
        <w:tabs>
          <w:tab w:val="clear" w:pos="708"/>
        </w:tabs>
        <w:spacing w:lineRule="auto" w:line="240" w:before="0" w:after="0"/>
        <w:ind w:left="5102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b/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b/>
          <w:sz w:val="28"/>
          <w:szCs w:val="28"/>
        </w:rPr>
        <w:t xml:space="preserve">о предоставлении субсидии </w:t>
      </w:r>
      <w:r>
        <w:rPr>
          <w:rStyle w:val="Style16"/>
          <w:rFonts w:cs="Times New Roman"/>
          <w:b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  <w:r>
        <w:rPr>
          <w:rStyle w:val="Style16"/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tabs>
          <w:tab w:val="clear" w:pos="708"/>
        </w:tabs>
        <w:ind w:left="3540" w:firstLine="708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(наименование получателя субсидии)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(далее - Получатель) извещает о подаче документов на предоставление субсидии на возмещение </w:t>
      </w:r>
      <w:r>
        <w:rPr>
          <w:rStyle w:val="Style16"/>
          <w:rFonts w:cs="Times New Roman"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tbl>
      <w:tblPr>
        <w:tblW w:w="901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1"/>
        <w:gridCol w:w="2776"/>
      </w:tblGrid>
      <w:tr>
        <w:trPr/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7"/>
        <w:gridCol w:w="5746"/>
        <w:gridCol w:w="3302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tbl>
      <w:tblPr>
        <w:tblW w:w="964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8"/>
        <w:gridCol w:w="3071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Style w:val="Style16"/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                                                         </w:t>
      </w:r>
      <w:r>
        <w:rPr>
          <w:rStyle w:val="Style16"/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Style w:val="Style16"/>
          <w:rFonts w:ascii="Liberation Serif" w:hAnsi="Liberation Serif"/>
          <w:sz w:val="28"/>
          <w:szCs w:val="28"/>
        </w:rPr>
        <w:t>М.П.</w:t>
      </w:r>
    </w:p>
    <w:p>
      <w:pPr>
        <w:pStyle w:val="Normal"/>
        <w:tabs>
          <w:tab w:val="clear" w:pos="708"/>
        </w:tabs>
        <w:spacing w:lineRule="auto" w:line="240" w:before="0" w:after="198"/>
        <w:ind w:left="5102" w:hanging="0"/>
        <w:rPr/>
      </w:pPr>
      <w:r>
        <w:rPr>
          <w:rStyle w:val="Style16"/>
          <w:rFonts w:ascii="Liberation Serif" w:hAnsi="Liberation Serif"/>
          <w:sz w:val="28"/>
          <w:szCs w:val="28"/>
        </w:rPr>
        <w:t>Приложение № 2</w:t>
      </w:r>
    </w:p>
    <w:p>
      <w:pPr>
        <w:pStyle w:val="Normal"/>
        <w:tabs>
          <w:tab w:val="clear" w:pos="708"/>
        </w:tabs>
        <w:spacing w:lineRule="auto" w:line="240" w:before="0" w:after="198"/>
        <w:ind w:left="5102" w:hanging="0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к Порядку предоставления субсидий из бюджета  Камышловского городского округа </w:t>
      </w:r>
      <w:r>
        <w:rPr>
          <w:rStyle w:val="Style16"/>
          <w:rFonts w:cs="Times New Roman"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Соглашение</w:t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b/>
          <w:sz w:val="28"/>
          <w:szCs w:val="28"/>
        </w:rPr>
        <w:t xml:space="preserve">о предоставлении субсидий из бюджета Камышловского городского округа </w:t>
      </w:r>
      <w:r>
        <w:rPr>
          <w:rStyle w:val="Style16"/>
          <w:rFonts w:cs="Times New Roman"/>
          <w:b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г. Камышлов                                                           «____» ____________ 20___года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Администрация Камышловского городского округа, именуемая в дальнейшем «Главный распорядитель», в лице __________________________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__________________________________________________________________ действующего на основании Устава Камышловского городского округа, решения Думы Камышловского городского округа от ___ № ___, с одной   стороны, 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sz w:val="24"/>
          <w:szCs w:val="24"/>
        </w:rPr>
        <w:t>(наименование для юридического лица, фамилия, имя, отчество для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sz w:val="24"/>
          <w:szCs w:val="24"/>
        </w:rPr>
        <w:t>индивидуального предпринимателя, физического лица)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именуемый в дальнейшем «Получатель», в лице________________________                   ___________________, действующего на основании______________________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_________________________________________________________________,         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с  другой  стороны, далее именуемые «Стороны», в  соответствии с  Бюджетным </w:t>
      </w:r>
      <w:hyperlink r:id="rId8" w:tgtFrame="_top">
        <w:r>
          <w:rPr>
            <w:rStyle w:val="ListLabel7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>Российской Федерации, решением Думы Камышловского городского округа от «___»__________20__года «О бюджете Камышловского городского округа на 20___ год и на плановый период 20___ и 20___ годов», постановлением администрации Камышловского городского округа от _______20___ г. № ___  «</w:t>
      </w:r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</w:t>
      </w:r>
      <w:r>
        <w:rPr>
          <w:rStyle w:val="Style16"/>
          <w:rFonts w:cs="Times New Roman"/>
          <w:bCs/>
          <w:sz w:val="28"/>
          <w:szCs w:val="28"/>
        </w:rPr>
        <w:t>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 xml:space="preserve">» </w:t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(далее – Порядок предоставления  субсидий), приказом  финансового управления администрации Камышловского городского округа от 29.12.2016 г.  № 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заключили настоящее Соглашение (далее – Соглашение) о нижеследующем.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1. Предмет Соглашения</w:t>
      </w:r>
    </w:p>
    <w:p>
      <w:pPr>
        <w:pStyle w:val="Style61"/>
        <w:widowControl/>
        <w:tabs>
          <w:tab w:val="clear" w:pos="708"/>
          <w:tab w:val="left" w:pos="470" w:leader="none"/>
        </w:tabs>
        <w:spacing w:lineRule="auto" w:line="240"/>
        <w:ind w:firstLine="567"/>
        <w:rPr/>
      </w:pPr>
      <w:bookmarkStart w:id="6" w:name="P344"/>
      <w:bookmarkEnd w:id="6"/>
      <w:r>
        <w:rPr>
          <w:rStyle w:val="FontStyle26"/>
          <w:rFonts w:ascii="Liberation Serif" w:hAnsi="Liberation Serif"/>
          <w:sz w:val="28"/>
          <w:szCs w:val="28"/>
        </w:rPr>
        <w:t>1.1.</w:t>
        <w:tab/>
        <w:t>Предметом   настоящего соглашения является   предоставление из бюджета Камышловского городского округа в 20</w:t>
        <w:softHyphen/>
        <w:softHyphen/>
        <w:t xml:space="preserve">__ году получателю субсидии в целях возмещения 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 xml:space="preserve">затрат </w:t>
      </w:r>
      <w:r>
        <w:rPr>
          <w:rStyle w:val="Style16"/>
          <w:bCs/>
          <w:sz w:val="28"/>
          <w:szCs w:val="28"/>
        </w:rPr>
        <w:t>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  <w:r>
        <w:rPr>
          <w:rStyle w:val="FontStyle26"/>
          <w:rFonts w:ascii="Liberation Serif" w:hAnsi="Liberation Serif"/>
          <w:sz w:val="28"/>
          <w:szCs w:val="28"/>
        </w:rPr>
        <w:t xml:space="preserve"> (далее - Субсидия).</w:t>
      </w:r>
    </w:p>
    <w:p>
      <w:pPr>
        <w:pStyle w:val="Style61"/>
        <w:widowControl/>
        <w:tabs>
          <w:tab w:val="clear" w:pos="708"/>
          <w:tab w:val="left" w:pos="1214" w:leader="none"/>
        </w:tabs>
        <w:spacing w:lineRule="auto" w:line="240"/>
        <w:ind w:firstLine="567"/>
        <w:rPr/>
      </w:pPr>
      <w:r>
        <w:rPr>
          <w:rStyle w:val="FontStyle26"/>
          <w:rFonts w:ascii="Liberation Serif" w:hAnsi="Liberation Serif"/>
          <w:sz w:val="28"/>
          <w:szCs w:val="28"/>
        </w:rPr>
        <w:t>1.2.</w:t>
        <w:tab/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_________, раздел _______, подраздел _____, целевая статья _______________, вид расходов _______ в рамках </w:t>
      </w:r>
      <w:r>
        <w:rPr>
          <w:rStyle w:val="FontStyle25"/>
          <w:rFonts w:ascii="Liberation Serif" w:hAnsi="Liberation Serif"/>
          <w:sz w:val="28"/>
          <w:szCs w:val="28"/>
        </w:rPr>
        <w:t>подпрограммы «</w:t>
      </w:r>
      <w:r>
        <w:rPr>
          <w:rStyle w:val="FontStyle25"/>
          <w:rFonts w:ascii="Liberation Serif" w:hAnsi="Liberation Serif"/>
          <w:color w:val="000000"/>
          <w:sz w:val="28"/>
          <w:szCs w:val="28"/>
        </w:rPr>
        <w:t>Энергосбережение и повышение энергетической эффективности Камышловского городского округа»</w:t>
      </w:r>
      <w:r>
        <w:rPr>
          <w:rStyle w:val="FontStyle25"/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2. Размер Субсидии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2.1. Размер Субсидии, предоставляемой из бюджета Камышловского городского округа в соответствии с настоящим соглашением, составляет в 20___ году _______ (____________________________________) рублей;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FontStyle26"/>
          <w:rFonts w:ascii="Liberation Serif" w:hAnsi="Liberation Serif"/>
          <w:sz w:val="24"/>
          <w:szCs w:val="24"/>
        </w:rPr>
        <w:t>(цифрами)                                         (прописью)</w:t>
      </w:r>
    </w:p>
    <w:p>
      <w:pPr>
        <w:pStyle w:val="Style51"/>
        <w:widowControl/>
        <w:tabs>
          <w:tab w:val="clear" w:pos="708"/>
          <w:tab w:val="left" w:pos="567" w:leader="none"/>
          <w:tab w:val="left" w:pos="4315" w:leader="underscore"/>
        </w:tabs>
        <w:spacing w:lineRule="auto" w:line="240"/>
        <w:ind w:firstLine="567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Порядок расчета размера Субсидии, предоставляемой из </w:t>
        <w:br/>
        <w:t>бюджета Камышловского городского округа в соответствии с настоящим соглашением, устанавливается в соответствии с приложением №</w:t>
        <w:tab/>
        <w:t xml:space="preserve"> 1 к настоящему соглашению.</w:t>
      </w:r>
    </w:p>
    <w:p>
      <w:pPr>
        <w:pStyle w:val="Style110"/>
        <w:widowControl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3. Условия предоставления Субсидии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3.1.</w:t>
      </w:r>
      <w:r>
        <w:rPr>
          <w:rStyle w:val="Style16"/>
          <w:rFonts w:cs="Times New Roman" w:ascii="Liberation Serif" w:hAnsi="Liberation Serif"/>
          <w:sz w:val="28"/>
          <w:szCs w:val="28"/>
          <w:lang w:val="en-US"/>
        </w:rPr>
        <w:t> </w:t>
      </w:r>
      <w:r>
        <w:rPr>
          <w:rStyle w:val="Style16"/>
          <w:rFonts w:cs="Times New Roman" w:ascii="Liberation Serif" w:hAnsi="Liberation Serif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3.2. 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</w:t>
      </w:r>
      <w:r>
        <w:rPr>
          <w:rStyle w:val="Style16"/>
          <w:rFonts w:cs="Times New Roman" w:ascii="Liberation Serif" w:hAnsi="Liberation Serif"/>
          <w:color w:val="000000"/>
          <w:sz w:val="28"/>
          <w:szCs w:val="28"/>
        </w:rPr>
        <w:t>субсидий.</w:t>
      </w:r>
    </w:p>
    <w:p>
      <w:pPr>
        <w:pStyle w:val="Style61"/>
        <w:widowControl/>
        <w:tabs>
          <w:tab w:val="clear" w:pos="708"/>
          <w:tab w:val="left" w:pos="1181" w:leader="none"/>
        </w:tabs>
        <w:spacing w:lineRule="auto" w:line="240"/>
        <w:ind w:firstLine="540"/>
        <w:rPr/>
      </w:pPr>
      <w:r>
        <w:rPr>
          <w:rStyle w:val="FontStyle26"/>
          <w:rFonts w:ascii="Liberation Serif" w:hAnsi="Liberation Serif"/>
          <w:sz w:val="28"/>
          <w:szCs w:val="28"/>
        </w:rPr>
        <w:t>3.3.</w:t>
        <w:tab/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4. Порядок перечисления Субсидии</w:t>
      </w:r>
    </w:p>
    <w:p>
      <w:pPr>
        <w:pStyle w:val="Style61"/>
        <w:widowControl/>
        <w:tabs>
          <w:tab w:val="clear" w:pos="708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pacing w:lineRule="auto" w:line="240"/>
        <w:ind w:firstLine="715"/>
        <w:rPr/>
      </w:pPr>
      <w:bookmarkStart w:id="7" w:name="P394"/>
      <w:bookmarkEnd w:id="7"/>
      <w:r>
        <w:rPr>
          <w:rStyle w:val="FontStyle26"/>
          <w:rFonts w:ascii="Liberation Serif" w:hAnsi="Liberation Serif"/>
          <w:sz w:val="28"/>
          <w:szCs w:val="28"/>
        </w:rPr>
        <w:t>4.1.</w:t>
        <w:tab/>
        <w:t>Перечисление Субсидии осуществляется в соответствии с бюджетным законодательством Российской Федерации на счет</w:t>
      </w:r>
    </w:p>
    <w:p>
      <w:pPr>
        <w:pStyle w:val="Style61"/>
        <w:widowControl/>
        <w:tabs>
          <w:tab w:val="clear" w:pos="708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pacing w:lineRule="auto" w:line="240"/>
        <w:ind w:hanging="0"/>
        <w:rPr/>
      </w:pPr>
      <w:r>
        <w:rPr>
          <w:rStyle w:val="FontStyle26"/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Style141"/>
        <w:widowControl/>
        <w:tabs>
          <w:tab w:val="clear" w:pos="708"/>
        </w:tabs>
        <w:spacing w:lineRule="auto" w:line="240"/>
        <w:ind w:left="4018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(реквизиты счета Получателя)</w:t>
      </w:r>
    </w:p>
    <w:p>
      <w:pPr>
        <w:pStyle w:val="Style81"/>
        <w:widowControl/>
        <w:tabs>
          <w:tab w:val="clear" w:pos="708"/>
          <w:tab w:val="left" w:pos="9178" w:leader="underscore"/>
        </w:tabs>
        <w:spacing w:lineRule="auto" w:line="240"/>
        <w:rPr/>
      </w:pPr>
      <w:r>
        <w:rPr>
          <w:rStyle w:val="FontStyle26"/>
          <w:rFonts w:ascii="Liberation Serif" w:hAnsi="Liberation Serif"/>
          <w:sz w:val="28"/>
          <w:szCs w:val="28"/>
        </w:rPr>
        <w:t>открытый в</w:t>
        <w:tab/>
        <w:t>.</w:t>
      </w:r>
    </w:p>
    <w:p>
      <w:pPr>
        <w:pStyle w:val="Style141"/>
        <w:widowControl/>
        <w:tabs>
          <w:tab w:val="clear" w:pos="708"/>
        </w:tabs>
        <w:spacing w:lineRule="auto" w:line="240"/>
        <w:ind w:left="3514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(указывается наименование кредитной организации)</w:t>
      </w:r>
    </w:p>
    <w:p>
      <w:pPr>
        <w:pStyle w:val="Style61"/>
        <w:widowControl/>
        <w:tabs>
          <w:tab w:val="clear" w:pos="708"/>
          <w:tab w:val="left" w:pos="1276" w:leader="none"/>
          <w:tab w:val="left" w:pos="9466" w:leader="underscore"/>
        </w:tabs>
        <w:spacing w:lineRule="auto" w:line="240"/>
        <w:ind w:firstLine="715"/>
        <w:rPr/>
      </w:pPr>
      <w:r>
        <w:rPr>
          <w:rStyle w:val="FontStyle26"/>
          <w:rFonts w:ascii="Liberation Serif" w:hAnsi="Liberation Serif"/>
          <w:sz w:val="28"/>
          <w:szCs w:val="28"/>
        </w:rPr>
        <w:t>4.2.</w:t>
        <w:tab/>
        <w:t>Срок (периодичность) перечисления субсидии: один раз в год.</w:t>
      </w:r>
    </w:p>
    <w:p>
      <w:pPr>
        <w:pStyle w:val="Style51"/>
        <w:widowControl/>
        <w:tabs>
          <w:tab w:val="clear" w:pos="708"/>
          <w:tab w:val="left" w:pos="1276" w:leader="none"/>
        </w:tabs>
        <w:spacing w:lineRule="auto" w:line="240"/>
        <w:rPr/>
      </w:pPr>
      <w:r>
        <w:rPr>
          <w:rStyle w:val="FontStyle26"/>
          <w:rFonts w:ascii="Liberation Serif" w:hAnsi="Liberation Serif"/>
          <w:sz w:val="28"/>
          <w:szCs w:val="28"/>
        </w:rPr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документов.</w:t>
      </w:r>
    </w:p>
    <w:p>
      <w:pPr>
        <w:pStyle w:val="Style61"/>
        <w:widowControl/>
        <w:tabs>
          <w:tab w:val="clear" w:pos="708"/>
          <w:tab w:val="left" w:pos="1195" w:leader="none"/>
        </w:tabs>
        <w:spacing w:lineRule="auto" w:line="240"/>
        <w:ind w:firstLine="710"/>
        <w:rPr/>
      </w:pPr>
      <w:r>
        <w:rPr>
          <w:rStyle w:val="FontStyle26"/>
          <w:rFonts w:ascii="Liberation Serif" w:hAnsi="Liberation Serif"/>
          <w:sz w:val="28"/>
          <w:szCs w:val="28"/>
        </w:rPr>
        <w:t>4.3.</w:t>
        <w:tab/>
        <w:t>Главный распорядитель отказывает Получателю в предоставлении</w:t>
        <w:br/>
        <w:t>Субсидии в случаях, установленных Порядком предоставления субсидий.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5. Права и обязанности Сторон</w:t>
      </w:r>
    </w:p>
    <w:p>
      <w:pPr>
        <w:pStyle w:val="Style51"/>
        <w:widowControl/>
        <w:spacing w:lineRule="auto" w:line="240"/>
        <w:ind w:firstLine="680"/>
        <w:rPr/>
      </w:pPr>
      <w:r>
        <w:rPr>
          <w:rStyle w:val="FontStyle26"/>
          <w:rFonts w:ascii="Liberation Serif" w:hAnsi="Liberation Serif"/>
          <w:sz w:val="28"/>
          <w:szCs w:val="28"/>
        </w:rPr>
        <w:t>5.1. Главный распорядитель обязуется:</w:t>
      </w:r>
    </w:p>
    <w:p>
      <w:pPr>
        <w:pStyle w:val="Style51"/>
        <w:widowControl/>
        <w:spacing w:lineRule="auto" w:line="240"/>
        <w:ind w:firstLine="680"/>
        <w:rPr/>
      </w:pPr>
      <w:r>
        <w:rPr>
          <w:rStyle w:val="FontStyle26"/>
          <w:rFonts w:ascii="Liberation Serif" w:hAnsi="Liberation Serif"/>
          <w:sz w:val="28"/>
          <w:szCs w:val="28"/>
        </w:rPr>
        <w:t>1) рассмотреть в порядке и сроки, установленные Порядком предоставления субсидий, представленные Получателем документы;</w:t>
      </w:r>
    </w:p>
    <w:p>
      <w:pPr>
        <w:pStyle w:val="Style51"/>
        <w:widowControl/>
        <w:spacing w:lineRule="auto" w:line="240"/>
        <w:ind w:firstLine="680"/>
        <w:rPr/>
      </w:pPr>
      <w:r>
        <w:rPr>
          <w:rStyle w:val="FontStyle26"/>
          <w:rFonts w:ascii="Liberation Serif" w:hAnsi="Liberation Serif"/>
          <w:sz w:val="28"/>
          <w:szCs w:val="28"/>
        </w:rPr>
        <w:t>2) 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>
      <w:pPr>
        <w:pStyle w:val="Style61"/>
        <w:widowControl/>
        <w:tabs>
          <w:tab w:val="clear" w:pos="708"/>
          <w:tab w:val="left" w:pos="1008" w:leader="none"/>
        </w:tabs>
        <w:spacing w:lineRule="auto" w:line="240"/>
        <w:ind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3)</w:t>
        <w:tab/>
        <w:t>обеспечить перечисление субсидии на счет Получателя, указанный в</w:t>
        <w:br/>
        <w:t>пункте 4.1 настоящего соглашения;</w:t>
      </w:r>
    </w:p>
    <w:p>
      <w:pPr>
        <w:pStyle w:val="Style61"/>
        <w:widowControl/>
        <w:tabs>
          <w:tab w:val="clear" w:pos="708"/>
          <w:tab w:val="left" w:pos="768" w:leader="underscore"/>
          <w:tab w:val="left" w:pos="1008" w:leader="none"/>
        </w:tabs>
        <w:spacing w:lineRule="auto" w:line="240"/>
        <w:ind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4)</w:t>
        <w:tab/>
        <w:t>осуществлять контроль за соблюдением Получателем условий, целей и порядка предоставления Субсидии;</w:t>
      </w:r>
    </w:p>
    <w:p>
      <w:pPr>
        <w:pStyle w:val="Style61"/>
        <w:widowControl/>
        <w:tabs>
          <w:tab w:val="clear" w:pos="708"/>
          <w:tab w:val="left" w:pos="768" w:leader="underscore"/>
          <w:tab w:val="left" w:pos="1008" w:leader="none"/>
        </w:tabs>
        <w:spacing w:lineRule="auto" w:line="240"/>
        <w:ind w:firstLine="696"/>
        <w:rPr/>
      </w:pPr>
      <w:r>
        <w:rPr>
          <w:rStyle w:val="FontStyle26"/>
          <w:rFonts w:ascii="Liberation Serif" w:hAnsi="Liberation Serif"/>
          <w:sz w:val="28"/>
          <w:szCs w:val="28"/>
        </w:rPr>
        <w:t>5)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>
      <w:pPr>
        <w:pStyle w:val="Style61"/>
        <w:widowControl/>
        <w:tabs>
          <w:tab w:val="clear" w:pos="708"/>
          <w:tab w:val="left" w:pos="1114" w:leader="none"/>
        </w:tabs>
        <w:spacing w:lineRule="auto" w:line="240"/>
        <w:ind w:firstLine="730"/>
        <w:rPr/>
      </w:pPr>
      <w:r>
        <w:rPr>
          <w:rStyle w:val="FontStyle26"/>
          <w:rFonts w:ascii="Liberation Serif" w:hAnsi="Liberation Serif"/>
          <w:sz w:val="28"/>
          <w:szCs w:val="28"/>
        </w:rPr>
        <w:t>6)</w:t>
        <w:tab/>
        <w:t>в случае если Получателем допущены нарушения условий</w:t>
        <w:br/>
        <w:t>предоставления Субсидии, нецелевое использование Субсидии, направлять Получателю требование о возврате средств Субсидии в бюджет Камышловского городского округа в срок 10 рабочих дней.</w:t>
      </w:r>
    </w:p>
    <w:p>
      <w:pPr>
        <w:pStyle w:val="Style51"/>
        <w:widowControl/>
        <w:spacing w:lineRule="auto" w:line="240"/>
        <w:ind w:firstLine="710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  </w:t>
      </w:r>
    </w:p>
    <w:p>
      <w:pPr>
        <w:pStyle w:val="Style61"/>
        <w:widowControl/>
        <w:tabs>
          <w:tab w:val="clear" w:pos="708"/>
          <w:tab w:val="left" w:pos="1214" w:leader="none"/>
        </w:tabs>
        <w:spacing w:lineRule="auto" w:line="240"/>
        <w:ind w:left="73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5.2.</w:t>
        <w:tab/>
        <w:t>Главный распорядитель вправе:</w:t>
      </w:r>
    </w:p>
    <w:p>
      <w:pPr>
        <w:pStyle w:val="Style61"/>
        <w:widowControl/>
        <w:tabs>
          <w:tab w:val="clear" w:pos="708"/>
          <w:tab w:val="left" w:pos="735" w:leader="none"/>
        </w:tabs>
        <w:spacing w:lineRule="auto" w:line="240"/>
        <w:ind w:firstLine="567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>
      <w:pPr>
        <w:pStyle w:val="Style61"/>
        <w:widowControl/>
        <w:tabs>
          <w:tab w:val="clear" w:pos="708"/>
          <w:tab w:val="left" w:pos="735" w:leader="none"/>
        </w:tabs>
        <w:spacing w:lineRule="auto" w:line="240"/>
        <w:ind w:firstLine="567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Style61"/>
        <w:widowControl/>
        <w:tabs>
          <w:tab w:val="clear" w:pos="708"/>
          <w:tab w:val="left" w:pos="1214" w:leader="none"/>
        </w:tabs>
        <w:spacing w:lineRule="auto" w:line="240"/>
        <w:ind w:left="73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5.3.</w:t>
        <w:tab/>
        <w:t>Получатель обязуется:</w:t>
      </w:r>
    </w:p>
    <w:p>
      <w:pPr>
        <w:pStyle w:val="Style61"/>
        <w:widowControl/>
        <w:tabs>
          <w:tab w:val="clear" w:pos="708"/>
          <w:tab w:val="left" w:pos="1027" w:leader="none"/>
        </w:tabs>
        <w:spacing w:lineRule="auto" w:line="240"/>
        <w:ind w:firstLine="730"/>
        <w:rPr/>
      </w:pPr>
      <w:r>
        <w:rPr>
          <w:rStyle w:val="FontStyle26"/>
          <w:rFonts w:ascii="Liberation Serif" w:hAnsi="Liberation Serif"/>
          <w:sz w:val="28"/>
          <w:szCs w:val="28"/>
        </w:rPr>
        <w:t>1)</w:t>
        <w:tab/>
        <w:t>обеспечивать выполнение условий предоставления Субсидии, установленных настоящим соглашением, в том числе: предоставить Главному распорядителю документы, необходимые для предоставления субсидии, указанные в приложении № 2 к настоящему соглашению, соответствующие требованиям, установленным Порядком предоставления субсидий;</w:t>
      </w:r>
    </w:p>
    <w:p>
      <w:pPr>
        <w:pStyle w:val="Style61"/>
        <w:widowControl/>
        <w:tabs>
          <w:tab w:val="clear" w:pos="708"/>
          <w:tab w:val="left" w:pos="1003" w:leader="none"/>
        </w:tabs>
        <w:spacing w:lineRule="auto" w:line="240"/>
        <w:ind w:firstLine="706"/>
        <w:rPr/>
      </w:pPr>
      <w:r>
        <w:rPr>
          <w:rStyle w:val="FontStyle26"/>
          <w:rFonts w:ascii="Liberation Serif" w:hAnsi="Liberation Serif"/>
          <w:sz w:val="28"/>
          <w:szCs w:val="28"/>
        </w:rPr>
        <w:t>2)</w:t>
        <w:tab/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>
      <w:pPr>
        <w:pStyle w:val="Style61"/>
        <w:widowControl/>
        <w:tabs>
          <w:tab w:val="clear" w:pos="708"/>
          <w:tab w:val="left" w:pos="1171" w:leader="none"/>
        </w:tabs>
        <w:spacing w:lineRule="auto" w:line="240"/>
        <w:ind w:firstLine="744"/>
        <w:rPr/>
      </w:pPr>
      <w:r>
        <w:rPr>
          <w:rStyle w:val="FontStyle26"/>
          <w:rFonts w:ascii="Liberation Serif" w:hAnsi="Liberation Serif"/>
          <w:sz w:val="28"/>
          <w:szCs w:val="28"/>
        </w:rPr>
        <w:t>3)</w:t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>
      <w:pPr>
        <w:pStyle w:val="Style81"/>
        <w:widowControl/>
        <w:spacing w:lineRule="auto" w:line="240"/>
        <w:ind w:firstLine="709"/>
        <w:rPr/>
      </w:pPr>
      <w:r>
        <w:rPr>
          <w:rStyle w:val="FontStyle26"/>
          <w:rFonts w:ascii="Liberation Serif" w:hAnsi="Liberation Serif"/>
          <w:sz w:val="28"/>
          <w:szCs w:val="28"/>
        </w:rPr>
        <w:t>4)</w:t>
        <w:tab/>
        <w:t>направлять по запросу Главного распорядителя документы и</w:t>
        <w:br/>
        <w:t>информацию, необходимые для проведения проверок соблюдения порядка, целей и условий предоставления Субсидии, в течение трех</w:t>
        <w:tab/>
        <w:t xml:space="preserve"> дней со дня получения запроса Главного распорядителя;</w:t>
      </w:r>
    </w:p>
    <w:p>
      <w:pPr>
        <w:pStyle w:val="Style61"/>
        <w:widowControl/>
        <w:tabs>
          <w:tab w:val="clear" w:pos="708"/>
          <w:tab w:val="left" w:pos="1008" w:leader="none"/>
        </w:tabs>
        <w:spacing w:lineRule="auto" w:line="240"/>
        <w:ind w:firstLine="715"/>
        <w:rPr/>
      </w:pPr>
      <w:r>
        <w:rPr>
          <w:rStyle w:val="FontStyle26"/>
          <w:rFonts w:ascii="Liberation Serif" w:hAnsi="Liberation Serif"/>
          <w:sz w:val="28"/>
          <w:szCs w:val="28"/>
        </w:rPr>
        <w:t>5)</w:t>
        <w:tab/>
        <w:t>выполнять иные обязательства, установленные бюджетным</w:t>
        <w:br/>
        <w:t>законодательством Российской Федерации, Порядком предоставления субсидий и настоящим соглашением.</w:t>
      </w:r>
    </w:p>
    <w:p>
      <w:pPr>
        <w:pStyle w:val="Style51"/>
        <w:widowControl/>
        <w:tabs>
          <w:tab w:val="clear" w:pos="708"/>
        </w:tabs>
        <w:spacing w:lineRule="auto" w:line="240"/>
        <w:ind w:left="710" w:hanging="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5.4. Получатель вправе:</w:t>
      </w:r>
    </w:p>
    <w:p>
      <w:pPr>
        <w:pStyle w:val="Style51"/>
        <w:widowControl/>
        <w:spacing w:lineRule="auto" w:line="240"/>
        <w:ind w:firstLine="68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>
      <w:pPr>
        <w:pStyle w:val="Style51"/>
        <w:widowControl/>
        <w:spacing w:lineRule="auto" w:line="240"/>
        <w:ind w:firstLine="680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6. Ответственность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7. Заключительные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ab/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ab/>
        <w:t xml:space="preserve">7.2. 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400" w:tgtFrame="_top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пунктом 4.2</w:t>
        </w:r>
      </w:hyperlink>
      <w:r>
        <w:rPr>
          <w:rStyle w:val="Style16"/>
          <w:rFonts w:cs="Times New Roman" w:ascii="Liberation Serif" w:hAnsi="Liberation Serif"/>
          <w:sz w:val="28"/>
          <w:szCs w:val="28"/>
        </w:rPr>
        <w:t xml:space="preserve"> настоящего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ab/>
        <w:t xml:space="preserve">Обязательство по перечислению Субсидии, указанное в </w:t>
      </w:r>
      <w:hyperlink w:anchor="P400" w:tgtFrame="_top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пункте 4.2</w:t>
        </w:r>
      </w:hyperlink>
      <w:r>
        <w:rPr>
          <w:rStyle w:val="Style16"/>
          <w:rFonts w:cs="Times New Roman" w:ascii="Liberation Serif" w:hAnsi="Liberation Serif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540"/>
        <w:jc w:val="both"/>
        <w:rPr/>
      </w:pP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6"/>
          <w:rFonts w:cs="Times New Roman" w:ascii="Liberation Serif" w:hAnsi="Liberation Serif"/>
          <w:sz w:val="28"/>
          <w:szCs w:val="28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>
      <w:pPr>
        <w:pStyle w:val="Style61"/>
        <w:widowControl/>
        <w:tabs>
          <w:tab w:val="clear" w:pos="708"/>
          <w:tab w:val="left" w:pos="0" w:leader="none"/>
        </w:tabs>
        <w:spacing w:lineRule="auto" w:line="240"/>
        <w:ind w:hanging="0"/>
        <w:rPr/>
      </w:pPr>
      <w:r>
        <w:rPr>
          <w:rStyle w:val="FontStyle26"/>
          <w:rFonts w:ascii="Liberation Serif" w:hAnsi="Liberation Serif"/>
          <w:sz w:val="28"/>
          <w:szCs w:val="28"/>
        </w:rPr>
        <w:tab/>
        <w:t>7.4.</w:t>
        <w:tab/>
        <w:t>Расторжение настоящего соглашения возможно в следующих случаях:</w:t>
      </w:r>
    </w:p>
    <w:p>
      <w:pPr>
        <w:pStyle w:val="Style61"/>
        <w:widowControl/>
        <w:tabs>
          <w:tab w:val="clear" w:pos="708"/>
          <w:tab w:val="left" w:pos="0" w:leader="none"/>
          <w:tab w:val="left" w:pos="1056" w:leader="none"/>
        </w:tabs>
        <w:spacing w:lineRule="auto" w:line="240"/>
        <w:ind w:firstLine="709"/>
        <w:jc w:val="left"/>
        <w:rPr/>
      </w:pPr>
      <w:r>
        <w:rPr>
          <w:rStyle w:val="FontStyle26"/>
          <w:rFonts w:ascii="Liberation Serif" w:hAnsi="Liberation Serif"/>
          <w:sz w:val="28"/>
          <w:szCs w:val="28"/>
        </w:rPr>
        <w:t>1) реорганизация или прекращение деятельности Получателя;</w:t>
      </w:r>
    </w:p>
    <w:p>
      <w:pPr>
        <w:pStyle w:val="Style61"/>
        <w:widowControl/>
        <w:tabs>
          <w:tab w:val="clear" w:pos="708"/>
          <w:tab w:val="left" w:pos="0" w:leader="none"/>
          <w:tab w:val="left" w:pos="1114" w:leader="none"/>
        </w:tabs>
        <w:spacing w:lineRule="auto" w:line="240"/>
        <w:ind w:firstLine="709"/>
        <w:rPr/>
      </w:pPr>
      <w:r>
        <w:rPr>
          <w:rStyle w:val="FontStyle26"/>
          <w:rFonts w:ascii="Liberation Serif" w:hAnsi="Liberation Serif"/>
          <w:sz w:val="28"/>
          <w:szCs w:val="28"/>
        </w:rPr>
        <w:t>2) нарушения Получателем порядка, целей и условий предоставления</w:t>
        <w:br/>
        <w:t>Субсидии, установленных Порядком предоставления субсидии и настоящим</w:t>
        <w:br/>
        <w:t>Соглашением.</w:t>
      </w:r>
    </w:p>
    <w:p>
      <w:pPr>
        <w:pStyle w:val="Style51"/>
        <w:widowControl/>
        <w:spacing w:lineRule="auto" w:line="240"/>
        <w:ind w:firstLine="706"/>
        <w:rPr/>
      </w:pPr>
      <w:r>
        <w:rPr>
          <w:rStyle w:val="Style16"/>
          <w:rFonts w:ascii="Liberation Serif" w:hAnsi="Liberation Serif"/>
          <w:sz w:val="28"/>
          <w:szCs w:val="28"/>
        </w:rPr>
        <w:tab/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8. Юридические адреса и платежные реквизиты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6"/>
        <w:gridCol w:w="4505"/>
      </w:tblGrid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624860, Свердловская область, город Камышлов, ул.Свердлова, 41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  <w:b/>
          <w:sz w:val="28"/>
          <w:szCs w:val="28"/>
        </w:rPr>
        <w:t>9. Подписи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83"/>
        <w:gridCol w:w="2396"/>
        <w:gridCol w:w="2103"/>
        <w:gridCol w:w="2431"/>
      </w:tblGrid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Краткое 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получателя Субсидии</w:t>
            </w:r>
          </w:p>
        </w:tc>
      </w:tr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_____________/______________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_____________/_______________</w:t>
            </w:r>
          </w:p>
        </w:tc>
      </w:tr>
      <w:tr>
        <w:trPr/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(И.О.Фамилия)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6"/>
                <w:rFonts w:cs="Times New Roman" w:ascii="Liberation Serif" w:hAnsi="Liberation Serif"/>
                <w:sz w:val="28"/>
                <w:szCs w:val="28"/>
              </w:rPr>
              <w:t>(И.О.Фамилия)</w:t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600" w:charSpace="45056"/>
        </w:sectPr>
      </w:pPr>
    </w:p>
    <w:p>
      <w:pPr>
        <w:pStyle w:val="Normal"/>
        <w:tabs>
          <w:tab w:val="clear" w:pos="708"/>
        </w:tabs>
        <w:spacing w:lineRule="auto" w:line="240"/>
        <w:ind w:left="5102" w:hanging="0"/>
        <w:rPr/>
      </w:pPr>
      <w:r>
        <w:rPr>
          <w:rStyle w:val="Style16"/>
          <w:b/>
          <w:sz w:val="28"/>
          <w:szCs w:val="28"/>
        </w:rPr>
        <w:t>УТВЕРЖДЕН</w:t>
      </w:r>
    </w:p>
    <w:p>
      <w:pPr>
        <w:pStyle w:val="Normal"/>
        <w:tabs>
          <w:tab w:val="clear" w:pos="708"/>
        </w:tabs>
        <w:spacing w:lineRule="auto" w:line="240" w:before="0" w:after="0"/>
        <w:ind w:left="5102" w:hanging="0"/>
        <w:rPr/>
      </w:pPr>
      <w:r>
        <w:rPr>
          <w:rStyle w:val="Style16"/>
          <w:sz w:val="28"/>
          <w:szCs w:val="28"/>
        </w:rPr>
        <w:t xml:space="preserve">постановлением администрации Камышловского городского округа от  </w:t>
      </w:r>
      <w:r>
        <w:rPr>
          <w:rStyle w:val="Style16"/>
          <w:sz w:val="28"/>
          <w:szCs w:val="28"/>
        </w:rPr>
        <w:t>23.09</w:t>
      </w:r>
      <w:r>
        <w:rPr>
          <w:rStyle w:val="Style16"/>
          <w:sz w:val="28"/>
          <w:szCs w:val="28"/>
        </w:rPr>
        <w:t xml:space="preserve">.2019 г. № </w:t>
      </w:r>
      <w:r>
        <w:rPr>
          <w:rStyle w:val="Style16"/>
          <w:sz w:val="28"/>
          <w:szCs w:val="28"/>
        </w:rPr>
        <w:t>818</w:t>
      </w:r>
    </w:p>
    <w:p>
      <w:pPr>
        <w:pStyle w:val="Normal"/>
        <w:tabs>
          <w:tab w:val="clear" w:pos="708"/>
        </w:tabs>
        <w:spacing w:lineRule="auto" w:line="240" w:before="0" w:after="0"/>
        <w:ind w:left="51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6"/>
          <w:b/>
          <w:sz w:val="28"/>
          <w:szCs w:val="28"/>
        </w:rPr>
        <w:t>Состав</w:t>
      </w:r>
    </w:p>
    <w:p>
      <w:pPr>
        <w:pStyle w:val="Normal"/>
        <w:widowControl w:val="false"/>
        <w:spacing w:lineRule="auto" w:line="240" w:before="0" w:after="0"/>
        <w:ind w:hanging="57"/>
        <w:jc w:val="center"/>
        <w:rPr/>
      </w:pPr>
      <w:r>
        <w:rPr>
          <w:rStyle w:val="Style16"/>
          <w:rFonts w:cs="Times New Roman"/>
          <w:b/>
          <w:bCs/>
          <w:sz w:val="28"/>
          <w:szCs w:val="28"/>
        </w:rPr>
        <w:t>комиссии по</w:t>
      </w:r>
      <w:r>
        <w:rPr>
          <w:rStyle w:val="Style16"/>
          <w:rFonts w:cs="Times New Roman"/>
          <w:b/>
          <w:bCs/>
          <w:iCs/>
          <w:sz w:val="28"/>
          <w:szCs w:val="28"/>
        </w:rPr>
        <w:t xml:space="preserve"> предоставлению субсидий из бюджета Камышловского городского округа </w:t>
      </w:r>
      <w:r>
        <w:rPr>
          <w:rStyle w:val="Style16"/>
          <w:rFonts w:cs="Times New Roman"/>
          <w:b/>
          <w:bCs/>
          <w:sz w:val="28"/>
          <w:szCs w:val="28"/>
        </w:rPr>
        <w:t xml:space="preserve">на возмещение затрат в связи с выполнением работ </w:t>
      </w:r>
    </w:p>
    <w:p>
      <w:pPr>
        <w:pStyle w:val="Normal"/>
        <w:widowControl w:val="false"/>
        <w:spacing w:lineRule="auto" w:line="240" w:before="0" w:after="0"/>
        <w:ind w:hanging="57"/>
        <w:jc w:val="center"/>
        <w:rPr/>
      </w:pPr>
      <w:r>
        <w:rPr>
          <w:rStyle w:val="Style16"/>
          <w:rFonts w:cs="Times New Roman"/>
          <w:b/>
          <w:bCs/>
          <w:sz w:val="28"/>
          <w:szCs w:val="28"/>
        </w:rPr>
        <w:t>по переносу сетей (опор) электроснабжения на территории Камышловского городского округа для осуществления полномочий органа местного самоуправления</w:t>
      </w:r>
    </w:p>
    <w:p>
      <w:pPr>
        <w:pStyle w:val="Normal"/>
        <w:widowControl w:val="false"/>
        <w:spacing w:lineRule="auto" w:line="240" w:before="0" w:after="0"/>
        <w:ind w:hanging="57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</w:p>
    <w:tbl>
      <w:tblPr>
        <w:tblW w:w="963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4"/>
        <w:gridCol w:w="5212"/>
      </w:tblGrid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/>
            </w:pPr>
            <w:r>
              <w:rPr>
                <w:rStyle w:val="Style16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/>
            </w:pPr>
            <w:r>
              <w:rPr>
                <w:rStyle w:val="Style16"/>
                <w:b/>
                <w:bCs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Глава Камышловского городского округа, председатель комиссии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Бессонов Евгений Александрович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Первый заместитель главы администрации Камышловского городского округа, заместитель председателя комиссии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Потапова Ирина Дмитриевна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Главный специалист отдела жилищно-коммунального и городского хозяйства администрации Камышловского городского округа, секретарь комиссии</w:t>
            </w:r>
          </w:p>
        </w:tc>
      </w:tr>
      <w:tr>
        <w:trPr/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center"/>
              <w:rPr/>
            </w:pPr>
            <w:r>
              <w:rPr>
                <w:rStyle w:val="Style16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Гиндер Светлана Николаевна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Начальник отдела учета и отчетности администрации Камышловского городского округа, главный бухгалтер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Усова Оксана Андреевна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uppressLineNumbers/>
              <w:suppressAutoHyphens w:val="true"/>
              <w:spacing w:before="0" w:after="0"/>
              <w:ind w:left="0" w:right="0" w:hanging="0"/>
              <w:rPr/>
            </w:pPr>
            <w:r>
              <w:rPr>
                <w:rStyle w:val="Style16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ind w:left="0" w:right="0" w:hanging="0"/>
              <w:jc w:val="both"/>
              <w:rPr/>
            </w:pPr>
            <w:r>
              <w:rPr>
                <w:rStyle w:val="Style16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5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sectPr>
      <w:headerReference w:type="default" r:id="rId10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46050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2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46050"/>
              <wp:effectExtent l="0" t="0" r="0" b="0"/>
              <wp:wrapSquare wrapText="bothSides"/>
              <wp:docPr id="4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2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2"/>
    <w:next w:val="Normal"/>
    <w:qFormat/>
    <w:pPr>
      <w:widowControl w:val="false"/>
      <w:numPr>
        <w:ilvl w:val="0"/>
        <w:numId w:val="1"/>
      </w:numPr>
      <w:spacing w:before="240" w:after="60"/>
      <w:outlineLvl w:val="0"/>
    </w:pPr>
    <w:rPr>
      <w:rFonts w:ascii="Arial" w:hAnsi="Arial" w:eastAsia="Calibri" w:cs="Arial"/>
      <w:b/>
      <w:bCs/>
      <w:kern w:val="2"/>
      <w:sz w:val="32"/>
      <w:szCs w:val="32"/>
      <w:lang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36e50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2" w:customStyle="1">
    <w:name w:val="ListLabel 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36e5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Cs w:val="20"/>
      <w:lang w:eastAsia="ru-RU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Style16">
    <w:name w:val="Основной шрифт абзаца"/>
    <w:qFormat/>
    <w:rPr/>
  </w:style>
  <w:style w:type="character" w:styleId="ListLabel54">
    <w:name w:val="ListLabel 54"/>
    <w:qFormat/>
    <w:rPr>
      <w:rFonts w:ascii="Liberation Serif" w:hAnsi="Liberation Serif"/>
      <w:sz w:val="28"/>
      <w:szCs w:val="28"/>
    </w:rPr>
  </w:style>
  <w:style w:type="character" w:styleId="ListLabel7">
    <w:name w:val="ListLabel 7"/>
    <w:qFormat/>
    <w:rPr>
      <w:rFonts w:cs="Courier New"/>
    </w:rPr>
  </w:style>
  <w:style w:type="character" w:styleId="ListLabel55">
    <w:name w:val="ListLabel 55"/>
    <w:qFormat/>
    <w:rPr>
      <w:rFonts w:ascii="Liberation Serif" w:hAnsi="Liberation Serif"/>
      <w:sz w:val="28"/>
      <w:szCs w:val="28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sz w:val="18"/>
      <w:szCs w:val="18"/>
    </w:rPr>
  </w:style>
  <w:style w:type="character" w:styleId="ListLabel56">
    <w:name w:val="ListLabel 56"/>
    <w:qFormat/>
    <w:rPr>
      <w:rFonts w:ascii="Liberation Serif" w:hAnsi="Liberation Serif" w:cs="Times New Roman"/>
      <w:color w:val="000000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12" w:customStyle="1">
    <w:name w:val="1"/>
    <w:basedOn w:val="Normal"/>
    <w:qFormat/>
    <w:pPr/>
    <w:rPr>
      <w:rFonts w:ascii="Verdana" w:hAnsi="Verdana" w:cs="Verdana"/>
      <w:lang w:val="en-US" w:eastAsia="en-US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Normal"/>
    <w:qFormat/>
    <w:pPr/>
    <w:rPr/>
  </w:style>
  <w:style w:type="paragraph" w:styleId="Standard" w:customStyle="1">
    <w:name w:val="Standard"/>
    <w:qFormat/>
    <w:rsid w:val="00236e5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Textbodyindent" w:customStyle="1">
    <w:name w:val="Text body indent"/>
    <w:basedOn w:val="Standard"/>
    <w:qFormat/>
    <w:rsid w:val="00236e50"/>
    <w:pPr>
      <w:spacing w:lineRule="auto" w:line="240" w:before="0" w:after="120"/>
      <w:ind w:left="283" w:hanging="0"/>
    </w:pPr>
    <w:rPr>
      <w:rFonts w:eastAsia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1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uppressAutoHyphens w:val="true"/>
      <w:spacing w:lineRule="exact" w:line="322" w:before="0" w:after="0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10">
    <w:name w:val="Style1"/>
    <w:basedOn w:val="Normal"/>
    <w:qFormat/>
    <w:pPr>
      <w:widowControl w:val="false"/>
      <w:suppressAutoHyphens w:val="true"/>
      <w:spacing w:lineRule="exact" w:line="322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41">
    <w:name w:val="Style14"/>
    <w:basedOn w:val="Normal"/>
    <w:qFormat/>
    <w:pPr>
      <w:widowControl w:val="false"/>
      <w:suppressAutoHyphens w:val="true"/>
      <w:spacing w:lineRule="exact" w:line="23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uppressAutoHyphens w:val="true"/>
      <w:spacing w:lineRule="exact" w:line="326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таблицы"/>
    <w:basedOn w:val="Normal"/>
    <w:qFormat/>
    <w:pPr>
      <w:suppressLineNumbers/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C53B9CF9761DDBD3C40DADE35CF4E5C42174D3E677CC95DB6AA3F083EDFuED" TargetMode="External"/><Relationship Id="rId4" Type="http://schemas.openxmlformats.org/officeDocument/2006/relationships/hyperlink" Target="consultantplus://offline/ref=4C53B9CF9761DDBD3C40DADE35CF4E5C42174B3B6678C95DB6AA3F083EFE2D21C817861231720D18D8uAD" TargetMode="External"/><Relationship Id="rId5" Type="http://schemas.openxmlformats.org/officeDocument/2006/relationships/hyperlink" Target="consultantplus://offline/ref=4C53B9CF9761DDBD3C40DADE35CF4E5C42174D3E677CC95DB6AA3F083EDFuED" TargetMode="External"/><Relationship Id="rId6" Type="http://schemas.openxmlformats.org/officeDocument/2006/relationships/hyperlink" Target="consultantplus://offline/ref=174625E7F562229AEA0F250C67E95307DFFD6E4862182A2BDF18519BEA77429154F75512840C23B5F3DEC72CY9P1G" TargetMode="External"/><Relationship Id="rId7" Type="http://schemas.openxmlformats.org/officeDocument/2006/relationships/hyperlink" Target="consultantplus://offline/ref=174625E7F562229AEA0F250C67E95307DFFD6E4862182A2BDF18519BEA77429154F75512840C23B5F3DEC72CY9P1G" TargetMode="External"/><Relationship Id="rId8" Type="http://schemas.openxmlformats.org/officeDocument/2006/relationships/hyperlink" Target="consultantplus://offline/ref=B0F27951176A7CD05A4CB451F1B757FA6D14D828305969D85AC2176BA5QCZ4J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LibreOffice/6.1.4.2$Windows_X86_64 LibreOffice_project/9d0f32d1f0b509096fd65e0d4bec26ddd1938fd3</Application>
  <Pages>15</Pages>
  <Words>3165</Words>
  <Characters>24679</Characters>
  <CharactersWithSpaces>28134</CharactersWithSpaces>
  <Paragraphs>222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Семёнова Лариса</dc:creator>
  <dc:description/>
  <dc:language>ru-RU</dc:language>
  <cp:lastModifiedBy/>
  <cp:lastPrinted>2019-09-26T14:43:10Z</cp:lastPrinted>
  <dcterms:modified xsi:type="dcterms:W3CDTF">2019-09-26T14:43:30Z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КГО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