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76" w:type="dxa"/>
        <w:jc w:val="left"/>
        <w:tblInd w:w="-52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30" w:type="dxa"/>
          <w:bottom w:w="0" w:type="dxa"/>
          <w:right w:w="30" w:type="dxa"/>
        </w:tblCellMar>
      </w:tblPr>
      <w:tblGrid>
        <w:gridCol w:w="690"/>
        <w:gridCol w:w="3358"/>
        <w:gridCol w:w="1268"/>
        <w:gridCol w:w="1297"/>
        <w:gridCol w:w="1248"/>
        <w:gridCol w:w="1259"/>
        <w:gridCol w:w="1260"/>
        <w:gridCol w:w="1220"/>
        <w:gridCol w:w="1141"/>
        <w:gridCol w:w="1142"/>
        <w:gridCol w:w="1291"/>
      </w:tblGrid>
      <w:tr>
        <w:trPr>
          <w:trHeight w:val="271" w:hRule="atLeast"/>
        </w:trPr>
        <w:tc>
          <w:tcPr>
            <w:tcW w:w="69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4794" w:type="dxa"/>
            <w:gridSpan w:val="4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left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4"/>
                <w:szCs w:val="24"/>
              </w:rPr>
              <w:t>УТВЕРЖДЕН</w:t>
            </w:r>
          </w:p>
          <w:p>
            <w:pPr>
              <w:pStyle w:val="Style22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Style22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Style22"/>
              <w:spacing w:lineRule="auto" w:line="240" w:before="0" w:after="0"/>
              <w:jc w:val="left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от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24.06.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2019  №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584</w:t>
            </w:r>
          </w:p>
        </w:tc>
      </w:tr>
      <w:tr>
        <w:trPr>
          <w:trHeight w:val="665" w:hRule="atLeast"/>
        </w:trPr>
        <w:tc>
          <w:tcPr>
            <w:tcW w:w="15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83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2 333 741 423,22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436 426 026,92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260 209 418,14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168 907 216,00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256 087 045,82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1 130 395 155,53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84 213 914,00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938 509 021,87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145 817 890,20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162 704 604,14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72 945 916,00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1 133 925 422,70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280 247 148,61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42 252 591,40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588 902 363,27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152 159 000,71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1 317 014,00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413 342 413,61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40 935 577,40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1 199 816 000,52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156 178 878,31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217 956 826,74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165 331 716,00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124 406 400,00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13 244 400,00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541 492 792,26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78 371 421,00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82 896 900,00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82 716 900,00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525 166 608,26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59 909 757,31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121 769 026,74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69 370 416,00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5 544 006,70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4 104 706,70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5 544 006,70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4 104 706,70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5 241 550,00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3 888 250,00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6 122 350,00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305 150,00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4 805 650,81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249 650,00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4 805 650,81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249 650,00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1 911 400,00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5 589 879,66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1 572 800,00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813 800,00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4 025 519,66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1 444 760,00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4 025 519,66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1 444 760,00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684 800,00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1 102 460,00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128 040,00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1 102 460,00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128 040,00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129 000,00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5 222 964,00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1 490 000,00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1 490 000,00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232 645 534,04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60 620 968,13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220 219 187,78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60 620 968,13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232 645 534,04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60 620 968,13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220 219 187,78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60 620 968,13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199 658 029,00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58 799 173,13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199 658 029,00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58 799 173,13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9 631 634,37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9 631 634,37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80 409 091,11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14 738 184,00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80 409 091,11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14 738 184,00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80 409 091,11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14 738 184,00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80 409 091,11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14 738 184,00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50 679 022,76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50 679 022,76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3 668 901,00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1 038 184,00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3 668 901,00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1 038 184,00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Мроеприятие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10 417 471,65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3 675 000,00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10 417 471,65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3 675 000,00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6 596 390,99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1 625 000,00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6 596 390,99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1 625 000,00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15 485 089,17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2 854 747,92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12 416 289,17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15 485 089,17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2 854 747,92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3 071 400,00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12 416 289,17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12 127 089,17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12 127 089,17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2 243 347,92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35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3 068 800,00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42 622 346,34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16 511 526,00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2 813 460,00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39 808 886,34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15 711 526,00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42 622 346,34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16 511 526,00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2 813 460,00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39 808 886,34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15 711 526,00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6 239 058,00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6 269 846,85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округа: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3 721 811,00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3 721 811,00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28 796 838,71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13 881 626,00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5 339 058,00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28 796 838,71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13 881 626,00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5 339 058,00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1 533 149,78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779 900,00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512 760,00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1 020 389,78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7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7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83 184 084,94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54 118 743,54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78 024 835,96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48 959 494,56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7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64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78 024 835,96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48 959 494,56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34 915 135,00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27 135 414,20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20 927 800,00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27 135 414,20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20 927 800,00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17 562 835,00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13 987 335,00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17 562 835,00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13 987 335,00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3 575 500,00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120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97 020 655,91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16 354 948,61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89 441 655,91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16 239 448,61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97 020 655,91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16 354 948,61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19 156 332,00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89 441 655,91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16 239 448,61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699 200,00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179 100,00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61 810 323,35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16 239 448,61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61 810 323,35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16 239 448,61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19 040 432,00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24 422 947,00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3 945 126,00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3 475 321,00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20 770 726,00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3 119 000,00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15 080 026,00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3 385 126,00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655 371 976,00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95 664 400,00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96 216 500,00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124 227 300,00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515 833 000,00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80 840 000,00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81 439 000,00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15 311 676,00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1 542 500,00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1 542 500,00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4 797 232,20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3 734 650,00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4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191 312 000,00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550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319 079 000,00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124 115 000,00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5 442 000,00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5 442 000,00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16 000,00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7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14 668 055,47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2 108 852,08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14 668 055,47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2 108 852,08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2 885 100,00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3 515 484,20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1 137 601,60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3 515 484,20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1 137 601,60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646 100,00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10 762 250,48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971 250,48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10 762 250,48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971 250,48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2 239 000,00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817 010 377,34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264 868 840,20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260 335 759,12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94 735 331,96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6 020 442,40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144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14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7 070 124,00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2 317 400,00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3 687 914,00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1 317 014,00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3 382 210,00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1 000 386,00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7 070 124,00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2 317 400,00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3 382 210,00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1 000 386,00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3 687 914,00 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1 317 014,00 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</w:tbl>
    <w:p>
      <w:pPr>
        <w:pStyle w:val="Style22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701" w:right="850" w:header="708" w:top="1134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38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4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LibreOffice/6.1.4.2$Windows_X86_64 LibreOffice_project/9d0f32d1f0b509096fd65e0d4bec26ddd1938fd3</Application>
  <Pages>38</Pages>
  <Words>12030</Words>
  <Characters>59090</Characters>
  <CharactersWithSpaces>76106</CharactersWithSpaces>
  <Paragraphs>6247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2019-06-17T04:09:00Z</dcterms:created>
  <dc:creator>ОЛЯ</dc:creator>
  <dc:description/>
  <dc:language>ru-RU</dc:language>
  <cp:lastModifiedBy/>
  <cp:lastPrinted>2019-06-26T11:32:40Z</cp:lastPrinted>
  <dcterms:modified xsi:type="dcterms:W3CDTF">2019-06-26T11:40:33Z</dcterms:modified>
  <cp:revision>6</cp:revision>
  <dc:subject/>
  <dc:title/>
</cp:coreProperties>
</file>