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5C4D" w:rsidRDefault="004B3D54">
      <w:pPr>
        <w:jc w:val="center"/>
      </w:pPr>
      <w:bookmarkStart w:id="0" w:name="_GoBack"/>
      <w:bookmarkEnd w:id="0"/>
      <w:r>
        <w:rPr>
          <w:rFonts w:ascii="Liberation Serif" w:eastAsia="MS Mincho" w:hAnsi="Liberation Serif"/>
          <w:b/>
          <w:kern w:val="3"/>
          <w:sz w:val="28"/>
          <w:szCs w:val="28"/>
        </w:rPr>
        <w:t>Извещение о проведении мероприятий по выявлению правообладател</w:t>
      </w:r>
      <w:r w:rsidR="00541E5C">
        <w:rPr>
          <w:rFonts w:ascii="Liberation Serif" w:eastAsia="MS Mincho" w:hAnsi="Liberation Serif"/>
          <w:b/>
          <w:kern w:val="3"/>
          <w:sz w:val="28"/>
          <w:szCs w:val="28"/>
        </w:rPr>
        <w:t>ей</w:t>
      </w:r>
      <w:r>
        <w:rPr>
          <w:rFonts w:ascii="Liberation Serif" w:eastAsia="MS Mincho" w:hAnsi="Liberation Serif"/>
          <w:b/>
          <w:kern w:val="3"/>
          <w:sz w:val="28"/>
          <w:szCs w:val="28"/>
        </w:rPr>
        <w:t xml:space="preserve"> ранее учтенных объектов недвижимости, </w:t>
      </w:r>
      <w:r>
        <w:rPr>
          <w:rFonts w:ascii="Liberation Serif" w:hAnsi="Liberation Serif"/>
          <w:b/>
          <w:bCs/>
          <w:sz w:val="28"/>
          <w:szCs w:val="28"/>
        </w:rPr>
        <w:t>права на которые не зарегистрированы в Едином государственном реестре недвижимости</w:t>
      </w:r>
    </w:p>
    <w:p w:rsidR="00F65C4D" w:rsidRDefault="00F65C4D">
      <w:pPr>
        <w:jc w:val="center"/>
        <w:rPr>
          <w:rFonts w:ascii="Liberation Serif" w:hAnsi="Liberation Serif"/>
          <w:b/>
          <w:bCs/>
          <w:sz w:val="28"/>
          <w:szCs w:val="28"/>
        </w:rPr>
      </w:pPr>
    </w:p>
    <w:p w:rsidR="00F65C4D" w:rsidRDefault="004B3D54">
      <w:pPr>
        <w:ind w:firstLine="709"/>
        <w:jc w:val="both"/>
        <w:rPr>
          <w:rFonts w:ascii="Liberation Serif" w:eastAsia="MS Mincho" w:hAnsi="Liberation Serif"/>
          <w:kern w:val="3"/>
          <w:sz w:val="28"/>
          <w:szCs w:val="28"/>
        </w:rPr>
      </w:pPr>
      <w:r>
        <w:rPr>
          <w:rFonts w:ascii="Liberation Serif" w:eastAsia="MS Mincho" w:hAnsi="Liberation Serif"/>
          <w:kern w:val="3"/>
          <w:sz w:val="28"/>
          <w:szCs w:val="28"/>
        </w:rPr>
        <w:t xml:space="preserve">В соответствии с положениями пункта 3 части 2 статьи 69.1 Федерального закона от 13.07.2015 № 218-ФЗ «О государственной регистрации недвижимости» администрация </w:t>
      </w:r>
      <w:proofErr w:type="spellStart"/>
      <w:r>
        <w:rPr>
          <w:rFonts w:ascii="Liberation Serif" w:eastAsia="MS Mincho" w:hAnsi="Liberation Serif"/>
          <w:kern w:val="3"/>
          <w:sz w:val="28"/>
          <w:szCs w:val="28"/>
        </w:rPr>
        <w:t>Камышловского</w:t>
      </w:r>
      <w:proofErr w:type="spellEnd"/>
      <w:r>
        <w:rPr>
          <w:rFonts w:ascii="Liberation Serif" w:eastAsia="MS Mincho" w:hAnsi="Liberation Serif"/>
          <w:kern w:val="3"/>
          <w:sz w:val="28"/>
          <w:szCs w:val="28"/>
        </w:rPr>
        <w:t xml:space="preserve"> городского округа информирует о проведении работ по выявлению правообладателей ранее учтенных объектов недвижимости, права на которые возникли до вступления в силу Федерального закона от 21.07.1997 № 122-ФЗ «О государственной регистрации прав на недвижимое имущество и сделок с ним» (до 1998 года), но до настоящего времени не внесены в Единый государственный реестр недвижимости согласно следующ</w:t>
      </w:r>
      <w:r w:rsidR="00541E5C">
        <w:rPr>
          <w:rFonts w:ascii="Liberation Serif" w:eastAsia="MS Mincho" w:hAnsi="Liberation Serif"/>
          <w:kern w:val="3"/>
          <w:sz w:val="28"/>
          <w:szCs w:val="28"/>
        </w:rPr>
        <w:t>его</w:t>
      </w:r>
      <w:r>
        <w:rPr>
          <w:rFonts w:ascii="Liberation Serif" w:eastAsia="MS Mincho" w:hAnsi="Liberation Serif"/>
          <w:kern w:val="3"/>
          <w:sz w:val="28"/>
          <w:szCs w:val="28"/>
        </w:rPr>
        <w:t xml:space="preserve"> Перечн</w:t>
      </w:r>
      <w:r w:rsidR="00541E5C">
        <w:rPr>
          <w:rFonts w:ascii="Liberation Serif" w:eastAsia="MS Mincho" w:hAnsi="Liberation Serif"/>
          <w:kern w:val="3"/>
          <w:sz w:val="28"/>
          <w:szCs w:val="28"/>
        </w:rPr>
        <w:t>я</w:t>
      </w:r>
      <w:r>
        <w:rPr>
          <w:rFonts w:ascii="Liberation Serif" w:eastAsia="MS Mincho" w:hAnsi="Liberation Serif"/>
          <w:kern w:val="3"/>
          <w:sz w:val="28"/>
          <w:szCs w:val="28"/>
        </w:rPr>
        <w:t>:</w:t>
      </w:r>
    </w:p>
    <w:p w:rsidR="00F65C4D" w:rsidRDefault="00346FF0">
      <w:pPr>
        <w:shd w:val="clear" w:color="auto" w:fill="FFFFFF"/>
        <w:suppressAutoHyphens w:val="0"/>
        <w:ind w:firstLine="709"/>
        <w:jc w:val="both"/>
        <w:textAlignment w:val="auto"/>
      </w:pPr>
      <w:hyperlink r:id="rId6" w:history="1">
        <w:r w:rsidR="004B3D54">
          <w:rPr>
            <w:rFonts w:ascii="BloggerSans" w:hAnsi="BloggerSans"/>
            <w:color w:val="0077AA"/>
            <w:u w:val="single"/>
          </w:rPr>
          <w:t xml:space="preserve">Перечень объектов </w:t>
        </w:r>
        <w:r w:rsidR="00BC37F0">
          <w:rPr>
            <w:rFonts w:ascii="BloggerSans" w:hAnsi="BloggerSans"/>
            <w:color w:val="0077AA"/>
            <w:u w:val="single"/>
          </w:rPr>
          <w:t>недвижимости</w:t>
        </w:r>
      </w:hyperlink>
      <w:r w:rsidR="00BC37F0">
        <w:rPr>
          <w:rFonts w:ascii="BloggerSans" w:hAnsi="BloggerSans"/>
          <w:color w:val="0077AA"/>
          <w:u w:val="single"/>
        </w:rPr>
        <w:t xml:space="preserve"> - помещений</w:t>
      </w:r>
    </w:p>
    <w:p w:rsidR="00F65C4D" w:rsidRDefault="004B3D54">
      <w:pPr>
        <w:ind w:firstLine="709"/>
        <w:jc w:val="both"/>
      </w:pPr>
      <w:r>
        <w:rPr>
          <w:rFonts w:ascii="Liberation Serif" w:eastAsia="MS Mincho" w:hAnsi="Liberation Serif"/>
          <w:kern w:val="3"/>
          <w:sz w:val="28"/>
          <w:szCs w:val="28"/>
        </w:rPr>
        <w:t>Мероприятия по выявлению правообладателей ранее учтенных объектов недвижимости, права на которые в Едином государственном реестре недвижимости не зарегистрированы, проводятся в целях повышения степени защиты права собственности и иных вещных прав, снижения рисков, что наличие соответствующего права не будет учтено при возмещении убытков в связи с ограничением прав на недвижимость, при изъятии недвижимости для государственных и муниципальных нужд, согласовании местоположения границ смежных земельных участков, с целью исключения в дальнейшем возникновения судебных споров по указанным ситуациям.</w:t>
      </w:r>
    </w:p>
    <w:p w:rsidR="00F65C4D" w:rsidRDefault="004B3D54">
      <w:pPr>
        <w:ind w:firstLine="709"/>
        <w:jc w:val="both"/>
      </w:pPr>
      <w:r>
        <w:rPr>
          <w:rFonts w:ascii="Liberation Serif" w:eastAsia="MS Mincho" w:hAnsi="Liberation Serif"/>
          <w:kern w:val="3"/>
          <w:sz w:val="28"/>
          <w:szCs w:val="28"/>
        </w:rPr>
        <w:t>Настоящим извещаем, что правообладатели указанных в перечн</w:t>
      </w:r>
      <w:r w:rsidR="00A325FF">
        <w:rPr>
          <w:rFonts w:ascii="Liberation Serif" w:eastAsia="MS Mincho" w:hAnsi="Liberation Serif"/>
          <w:kern w:val="3"/>
          <w:sz w:val="28"/>
          <w:szCs w:val="28"/>
        </w:rPr>
        <w:t>е</w:t>
      </w:r>
      <w:r>
        <w:rPr>
          <w:rFonts w:ascii="Liberation Serif" w:eastAsia="MS Mincho" w:hAnsi="Liberation Serif"/>
          <w:kern w:val="3"/>
          <w:sz w:val="28"/>
          <w:szCs w:val="28"/>
        </w:rPr>
        <w:t xml:space="preserve"> объектов недвижимости вправе самостоятельно обратиться в администрацию </w:t>
      </w:r>
      <w:proofErr w:type="spellStart"/>
      <w:r>
        <w:rPr>
          <w:rFonts w:ascii="Liberation Serif" w:eastAsia="MS Mincho" w:hAnsi="Liberation Serif"/>
          <w:kern w:val="3"/>
          <w:sz w:val="28"/>
          <w:szCs w:val="28"/>
        </w:rPr>
        <w:t>Камышл</w:t>
      </w:r>
      <w:r w:rsidR="00B744B7">
        <w:rPr>
          <w:rFonts w:ascii="Liberation Serif" w:eastAsia="MS Mincho" w:hAnsi="Liberation Serif"/>
          <w:kern w:val="3"/>
          <w:sz w:val="28"/>
          <w:szCs w:val="28"/>
        </w:rPr>
        <w:t>о</w:t>
      </w:r>
      <w:r>
        <w:rPr>
          <w:rFonts w:ascii="Liberation Serif" w:eastAsia="MS Mincho" w:hAnsi="Liberation Serif"/>
          <w:kern w:val="3"/>
          <w:sz w:val="28"/>
          <w:szCs w:val="28"/>
        </w:rPr>
        <w:t>вского</w:t>
      </w:r>
      <w:proofErr w:type="spellEnd"/>
      <w:r>
        <w:rPr>
          <w:rFonts w:ascii="Liberation Serif" w:eastAsia="MS Mincho" w:hAnsi="Liberation Serif"/>
          <w:kern w:val="3"/>
          <w:sz w:val="28"/>
          <w:szCs w:val="28"/>
        </w:rPr>
        <w:t xml:space="preserve"> городского округа и представить сведения о почтовом адресе и (или) адресе электронной почты для связи с ними в связи с проведением мероприятий по выявлению правообладателей ранее учтенных объектов недвижимости.</w:t>
      </w:r>
    </w:p>
    <w:p w:rsidR="00F65C4D" w:rsidRDefault="004B3D54">
      <w:pPr>
        <w:ind w:firstLine="709"/>
        <w:jc w:val="both"/>
        <w:rPr>
          <w:rFonts w:ascii="Liberation Serif" w:eastAsia="MS Mincho" w:hAnsi="Liberation Serif"/>
          <w:kern w:val="3"/>
          <w:sz w:val="28"/>
          <w:szCs w:val="28"/>
        </w:rPr>
      </w:pPr>
      <w:r>
        <w:rPr>
          <w:rFonts w:ascii="Liberation Serif" w:eastAsia="MS Mincho" w:hAnsi="Liberation Serif"/>
          <w:kern w:val="3"/>
          <w:sz w:val="28"/>
          <w:szCs w:val="28"/>
        </w:rPr>
        <w:t>Сведения о правообладателях ранее учтенных объектов недвижимости, в том числе документы, подтверждающие права на ранее учтенные объекты недвижимости, могут быть представлены в уполномоченные органы правообладателями таких объектов недвижимости (их уполномоченными представителями) либо иными лицами, права и законные интересы которых могут быть затронуты в связи с выявлением правообладателей ранее учтенных объектов недвижимости.</w:t>
      </w:r>
    </w:p>
    <w:p w:rsidR="00F65C4D" w:rsidRDefault="004B3D54">
      <w:pPr>
        <w:ind w:firstLine="709"/>
        <w:jc w:val="both"/>
        <w:rPr>
          <w:rFonts w:ascii="Liberation Serif" w:eastAsia="MS Mincho" w:hAnsi="Liberation Serif"/>
          <w:kern w:val="3"/>
          <w:sz w:val="28"/>
          <w:szCs w:val="28"/>
        </w:rPr>
      </w:pPr>
      <w:r>
        <w:rPr>
          <w:rFonts w:ascii="Liberation Serif" w:eastAsia="MS Mincho" w:hAnsi="Liberation Serif"/>
          <w:kern w:val="3"/>
          <w:sz w:val="28"/>
          <w:szCs w:val="28"/>
        </w:rPr>
        <w:t>Обращаем Ваше внимание на то, что при предоставлении заинтересованными лицами сведений о почтовом адресе и (или) адресе электронной почты для связи с собственником объекта одновременно должны быть представлены реквизиты документа заявителя, удостоверяющего личность, а также сведения о страховом номере индивидуального лицевого счета в системе обязательного пенсионного страхования.</w:t>
      </w:r>
    </w:p>
    <w:p w:rsidR="00F65C4D" w:rsidRDefault="004B3D54">
      <w:pPr>
        <w:ind w:firstLine="709"/>
        <w:jc w:val="both"/>
        <w:rPr>
          <w:rFonts w:ascii="Liberation Serif" w:eastAsia="MS Mincho" w:hAnsi="Liberation Serif"/>
          <w:kern w:val="3"/>
          <w:sz w:val="28"/>
          <w:szCs w:val="28"/>
        </w:rPr>
      </w:pPr>
      <w:r>
        <w:rPr>
          <w:rFonts w:ascii="Liberation Serif" w:eastAsia="MS Mincho" w:hAnsi="Liberation Serif"/>
          <w:kern w:val="3"/>
          <w:sz w:val="28"/>
          <w:szCs w:val="28"/>
        </w:rPr>
        <w:t>Сведения могут быть представлены любым из следующих способов:</w:t>
      </w:r>
    </w:p>
    <w:p w:rsidR="00F65C4D" w:rsidRDefault="004B3D54">
      <w:pPr>
        <w:ind w:firstLine="709"/>
        <w:jc w:val="both"/>
        <w:rPr>
          <w:rFonts w:ascii="Liberation Serif" w:eastAsia="MS Mincho" w:hAnsi="Liberation Serif"/>
          <w:kern w:val="3"/>
          <w:sz w:val="28"/>
          <w:szCs w:val="28"/>
        </w:rPr>
      </w:pPr>
      <w:r>
        <w:rPr>
          <w:rFonts w:ascii="Liberation Serif" w:eastAsia="MS Mincho" w:hAnsi="Liberation Serif"/>
          <w:kern w:val="3"/>
          <w:sz w:val="28"/>
          <w:szCs w:val="28"/>
        </w:rPr>
        <w:t xml:space="preserve">- почтой, лично по адресу: </w:t>
      </w:r>
    </w:p>
    <w:p w:rsidR="00F65C4D" w:rsidRDefault="004B3D54">
      <w:pPr>
        <w:ind w:firstLine="709"/>
        <w:jc w:val="both"/>
      </w:pPr>
      <w:r>
        <w:rPr>
          <w:rFonts w:ascii="Liberation Serif" w:eastAsia="MS Mincho" w:hAnsi="Liberation Serif"/>
          <w:kern w:val="3"/>
          <w:sz w:val="28"/>
          <w:szCs w:val="28"/>
        </w:rPr>
        <w:lastRenderedPageBreak/>
        <w:t>624860 Свердловская область, г. Камышлов, ул. Свердлова, д. 41</w:t>
      </w:r>
      <w:r>
        <w:rPr>
          <w:rFonts w:ascii="Liberation Serif" w:eastAsia="MS Mincho" w:hAnsi="Liberation Serif"/>
          <w:i/>
          <w:kern w:val="3"/>
          <w:sz w:val="28"/>
          <w:szCs w:val="28"/>
        </w:rPr>
        <w:t xml:space="preserve">, </w:t>
      </w:r>
      <w:r>
        <w:rPr>
          <w:rFonts w:ascii="Liberation Serif" w:eastAsia="MS Mincho" w:hAnsi="Liberation Serif"/>
          <w:kern w:val="3"/>
          <w:sz w:val="28"/>
          <w:szCs w:val="28"/>
        </w:rPr>
        <w:t xml:space="preserve">кабинет № </w:t>
      </w:r>
      <w:r w:rsidR="00BC37F0">
        <w:rPr>
          <w:rFonts w:ascii="Liberation Serif" w:eastAsia="MS Mincho" w:hAnsi="Liberation Serif"/>
          <w:kern w:val="3"/>
          <w:sz w:val="28"/>
          <w:szCs w:val="28"/>
        </w:rPr>
        <w:t>6</w:t>
      </w:r>
      <w:r>
        <w:rPr>
          <w:rFonts w:ascii="Liberation Serif" w:eastAsia="MS Mincho" w:hAnsi="Liberation Serif"/>
          <w:kern w:val="3"/>
          <w:sz w:val="28"/>
          <w:szCs w:val="28"/>
        </w:rPr>
        <w:t xml:space="preserve"> режим работы: </w:t>
      </w:r>
      <w:proofErr w:type="spellStart"/>
      <w:r>
        <w:rPr>
          <w:rFonts w:ascii="Liberation Serif" w:eastAsia="MS Mincho" w:hAnsi="Liberation Serif"/>
          <w:kern w:val="3"/>
          <w:sz w:val="28"/>
          <w:szCs w:val="28"/>
        </w:rPr>
        <w:t>пн-чт</w:t>
      </w:r>
      <w:proofErr w:type="spellEnd"/>
      <w:r>
        <w:rPr>
          <w:rFonts w:ascii="Liberation Serif" w:eastAsia="MS Mincho" w:hAnsi="Liberation Serif"/>
          <w:kern w:val="3"/>
          <w:sz w:val="28"/>
          <w:szCs w:val="28"/>
        </w:rPr>
        <w:t xml:space="preserve"> с 8.00 до 17.00, пт. с 8.00 до 16.00, обеденный перерыв с 12.00 до 13.00.</w:t>
      </w:r>
    </w:p>
    <w:p w:rsidR="00F65C4D" w:rsidRDefault="004B3D54">
      <w:pPr>
        <w:ind w:firstLine="709"/>
        <w:jc w:val="both"/>
      </w:pPr>
      <w:r>
        <w:rPr>
          <w:rFonts w:ascii="Liberation Serif" w:eastAsia="MS Mincho" w:hAnsi="Liberation Serif"/>
          <w:kern w:val="3"/>
          <w:sz w:val="28"/>
          <w:szCs w:val="28"/>
        </w:rPr>
        <w:t xml:space="preserve">- электронной почтой по адресу: </w:t>
      </w:r>
      <w:hyperlink r:id="rId7" w:history="1">
        <w:r w:rsidR="00BC37F0" w:rsidRPr="00DD4DAD">
          <w:rPr>
            <w:rStyle w:val="a7"/>
            <w:rFonts w:ascii="Liberation Serif" w:eastAsia="MS Mincho" w:hAnsi="Liberation Serif"/>
            <w:kern w:val="3"/>
            <w:sz w:val="28"/>
            <w:szCs w:val="28"/>
            <w:lang w:val="en-US"/>
          </w:rPr>
          <w:t>kamkom</w:t>
        </w:r>
        <w:r w:rsidR="00BC37F0" w:rsidRPr="00DD4DAD">
          <w:rPr>
            <w:rStyle w:val="a7"/>
            <w:rFonts w:ascii="Liberation Serif" w:eastAsia="MS Mincho" w:hAnsi="Liberation Serif"/>
            <w:kern w:val="3"/>
            <w:sz w:val="28"/>
            <w:szCs w:val="28"/>
          </w:rPr>
          <w:t>@</w:t>
        </w:r>
        <w:r w:rsidR="00BC37F0" w:rsidRPr="00DD4DAD">
          <w:rPr>
            <w:rStyle w:val="a7"/>
            <w:rFonts w:ascii="Liberation Serif" w:eastAsia="MS Mincho" w:hAnsi="Liberation Serif"/>
            <w:kern w:val="3"/>
            <w:sz w:val="28"/>
            <w:szCs w:val="28"/>
            <w:lang w:val="en-US"/>
          </w:rPr>
          <w:t>yandex</w:t>
        </w:r>
        <w:r w:rsidR="00BC37F0" w:rsidRPr="00DD4DAD">
          <w:rPr>
            <w:rStyle w:val="a7"/>
            <w:rFonts w:ascii="Liberation Serif" w:eastAsia="MS Mincho" w:hAnsi="Liberation Serif"/>
            <w:kern w:val="3"/>
            <w:sz w:val="28"/>
            <w:szCs w:val="28"/>
          </w:rPr>
          <w:t>.</w:t>
        </w:r>
        <w:proofErr w:type="spellStart"/>
        <w:r w:rsidR="00BC37F0" w:rsidRPr="00DD4DAD">
          <w:rPr>
            <w:rStyle w:val="a7"/>
            <w:rFonts w:ascii="Liberation Serif" w:eastAsia="MS Mincho" w:hAnsi="Liberation Serif"/>
            <w:kern w:val="3"/>
            <w:sz w:val="28"/>
            <w:szCs w:val="28"/>
            <w:lang w:val="en-US"/>
          </w:rPr>
          <w:t>ru</w:t>
        </w:r>
        <w:proofErr w:type="spellEnd"/>
      </w:hyperlink>
    </w:p>
    <w:p w:rsidR="00F65C4D" w:rsidRDefault="004B3D54">
      <w:pPr>
        <w:ind w:firstLine="709"/>
        <w:jc w:val="both"/>
      </w:pPr>
      <w:r>
        <w:rPr>
          <w:rFonts w:ascii="Liberation Serif" w:eastAsia="MS Mincho" w:hAnsi="Liberation Serif"/>
          <w:kern w:val="3"/>
          <w:sz w:val="28"/>
          <w:szCs w:val="28"/>
        </w:rPr>
        <w:t xml:space="preserve">Администрация </w:t>
      </w:r>
      <w:proofErr w:type="spellStart"/>
      <w:r>
        <w:rPr>
          <w:rFonts w:ascii="Liberation Serif" w:eastAsia="MS Mincho" w:hAnsi="Liberation Serif"/>
          <w:kern w:val="3"/>
          <w:sz w:val="28"/>
          <w:szCs w:val="28"/>
        </w:rPr>
        <w:t>Камышловского</w:t>
      </w:r>
      <w:proofErr w:type="spellEnd"/>
      <w:r>
        <w:rPr>
          <w:rFonts w:ascii="Liberation Serif" w:eastAsia="MS Mincho" w:hAnsi="Liberation Serif"/>
          <w:kern w:val="3"/>
          <w:sz w:val="28"/>
          <w:szCs w:val="28"/>
        </w:rPr>
        <w:t xml:space="preserve"> городского округа</w:t>
      </w:r>
      <w:r>
        <w:rPr>
          <w:rFonts w:ascii="Liberation Serif" w:eastAsia="MS Mincho" w:hAnsi="Liberation Serif"/>
          <w:i/>
          <w:kern w:val="3"/>
          <w:sz w:val="28"/>
          <w:szCs w:val="28"/>
        </w:rPr>
        <w:t xml:space="preserve"> </w:t>
      </w:r>
      <w:r>
        <w:rPr>
          <w:rFonts w:ascii="Liberation Serif" w:eastAsia="MS Mincho" w:hAnsi="Liberation Serif"/>
          <w:kern w:val="3"/>
          <w:sz w:val="28"/>
          <w:szCs w:val="28"/>
        </w:rPr>
        <w:t>также информирует, что заявительный порядок регистрации прав в отношении ранее учтенных объектов недвижимости продолжает действовать, в связи с чем их правообладатели вправе:</w:t>
      </w:r>
    </w:p>
    <w:p w:rsidR="00F65C4D" w:rsidRDefault="004B3D54">
      <w:pPr>
        <w:ind w:firstLine="709"/>
        <w:jc w:val="both"/>
        <w:rPr>
          <w:rFonts w:ascii="Liberation Serif" w:eastAsia="MS Mincho" w:hAnsi="Liberation Serif"/>
          <w:kern w:val="3"/>
          <w:sz w:val="28"/>
          <w:szCs w:val="28"/>
        </w:rPr>
      </w:pPr>
      <w:r>
        <w:rPr>
          <w:rFonts w:ascii="Liberation Serif" w:eastAsia="MS Mincho" w:hAnsi="Liberation Serif"/>
          <w:kern w:val="3"/>
          <w:sz w:val="28"/>
          <w:szCs w:val="28"/>
        </w:rPr>
        <w:t>- самостоятельно обратиться за государственной регистрацией ранее возникшего права в соответствии со статьей 69 Федерального закона от 13.07.2015 № 218-ФЗ «О государственной регистрации недвижимости» в МФЦ или органы, осуществляющие государственную регистрацию прав;</w:t>
      </w:r>
    </w:p>
    <w:p w:rsidR="00F65C4D" w:rsidRDefault="004B3D54">
      <w:pPr>
        <w:ind w:firstLine="709"/>
        <w:jc w:val="both"/>
      </w:pPr>
      <w:r>
        <w:rPr>
          <w:rFonts w:ascii="Liberation Serif" w:eastAsia="MS Mincho" w:hAnsi="Liberation Serif"/>
          <w:kern w:val="3"/>
          <w:sz w:val="28"/>
          <w:szCs w:val="28"/>
        </w:rPr>
        <w:t xml:space="preserve">- обратиться в администрацию </w:t>
      </w:r>
      <w:proofErr w:type="spellStart"/>
      <w:r>
        <w:rPr>
          <w:rFonts w:ascii="Liberation Serif" w:eastAsia="MS Mincho" w:hAnsi="Liberation Serif"/>
          <w:kern w:val="3"/>
          <w:sz w:val="28"/>
          <w:szCs w:val="28"/>
        </w:rPr>
        <w:t>Камышловского</w:t>
      </w:r>
      <w:proofErr w:type="spellEnd"/>
      <w:r>
        <w:rPr>
          <w:rFonts w:ascii="Liberation Serif" w:eastAsia="MS Mincho" w:hAnsi="Liberation Serif"/>
          <w:kern w:val="3"/>
          <w:sz w:val="28"/>
          <w:szCs w:val="28"/>
        </w:rPr>
        <w:t xml:space="preserve"> городского округа</w:t>
      </w:r>
      <w:r>
        <w:rPr>
          <w:rFonts w:ascii="Liberation Serif" w:eastAsia="MS Mincho" w:hAnsi="Liberation Serif"/>
          <w:i/>
          <w:kern w:val="3"/>
          <w:sz w:val="28"/>
          <w:szCs w:val="28"/>
        </w:rPr>
        <w:t xml:space="preserve"> </w:t>
      </w:r>
      <w:r>
        <w:rPr>
          <w:rFonts w:ascii="Liberation Serif" w:eastAsia="MS Mincho" w:hAnsi="Liberation Serif"/>
          <w:kern w:val="3"/>
          <w:sz w:val="28"/>
          <w:szCs w:val="28"/>
        </w:rPr>
        <w:t xml:space="preserve">в целях обеспечения администрацией </w:t>
      </w:r>
      <w:proofErr w:type="spellStart"/>
      <w:r>
        <w:rPr>
          <w:rFonts w:ascii="Liberation Serif" w:eastAsia="MS Mincho" w:hAnsi="Liberation Serif"/>
          <w:kern w:val="3"/>
          <w:sz w:val="28"/>
          <w:szCs w:val="28"/>
        </w:rPr>
        <w:t>Камышловского</w:t>
      </w:r>
      <w:proofErr w:type="spellEnd"/>
      <w:r>
        <w:rPr>
          <w:rFonts w:ascii="Liberation Serif" w:eastAsia="MS Mincho" w:hAnsi="Liberation Serif"/>
          <w:kern w:val="3"/>
          <w:sz w:val="28"/>
          <w:szCs w:val="28"/>
        </w:rPr>
        <w:t xml:space="preserve"> городского округа</w:t>
      </w:r>
      <w:r>
        <w:rPr>
          <w:rFonts w:ascii="Liberation Serif" w:eastAsia="MS Mincho" w:hAnsi="Liberation Serif"/>
          <w:i/>
          <w:kern w:val="3"/>
          <w:sz w:val="28"/>
          <w:szCs w:val="28"/>
        </w:rPr>
        <w:t xml:space="preserve"> </w:t>
      </w:r>
      <w:r>
        <w:rPr>
          <w:rFonts w:ascii="Liberation Serif" w:eastAsia="MS Mincho" w:hAnsi="Liberation Serif"/>
          <w:kern w:val="3"/>
          <w:sz w:val="28"/>
          <w:szCs w:val="28"/>
        </w:rPr>
        <w:t xml:space="preserve">государственной регистрации прав на объекты недвижимости, </w:t>
      </w:r>
      <w:r>
        <w:rPr>
          <w:rFonts w:ascii="Liberation Serif" w:hAnsi="Liberation Serif"/>
          <w:sz w:val="28"/>
          <w:szCs w:val="28"/>
        </w:rPr>
        <w:t>подпадающие под действие Федерального закона от 30.06.2006 № 93-ФЗ «О внесении изменений в некоторые законодательные акты Российской Федерации по вопросу оформления в упрощенном порядке прав граждан на отдельные объекты недвижимого имущества» (земельные участки, предназначенных для ведения личного подсобного хозяйства, огородничества, садоводства, индивидуального гаражного или индивидуального жилищного строительства, а также находящихся на таких земельных участках объектов капитального строительства).</w:t>
      </w:r>
    </w:p>
    <w:p w:rsidR="00F65C4D" w:rsidRDefault="004B3D54">
      <w:pPr>
        <w:ind w:firstLine="709"/>
        <w:jc w:val="both"/>
        <w:rPr>
          <w:rFonts w:ascii="Liberation Serif" w:eastAsia="MS Mincho" w:hAnsi="Liberation Serif"/>
          <w:kern w:val="3"/>
          <w:sz w:val="28"/>
          <w:szCs w:val="28"/>
        </w:rPr>
      </w:pPr>
      <w:r>
        <w:rPr>
          <w:rFonts w:ascii="Liberation Serif" w:eastAsia="MS Mincho" w:hAnsi="Liberation Serif"/>
          <w:kern w:val="3"/>
          <w:sz w:val="28"/>
          <w:szCs w:val="28"/>
        </w:rPr>
        <w:t>Дополнительно сообщаем, что с 01.01.2021 в связи с внесением изменений в подпункт 8 пункта 3 статьи 333.35 Налогового кодекса Российской Федерации за государственную регистрацию возникшего до дня вступления в силу Федерального закона от 21 июля 1997 года № 122-ФЗ «О государственной регистрации прав на недвижимое имущество и сделок с ним» права государственная пошлина не взымается.</w:t>
      </w:r>
    </w:p>
    <w:p w:rsidR="00F65C4D" w:rsidRPr="00BC37F0" w:rsidRDefault="004B3D54">
      <w:pPr>
        <w:ind w:firstLine="709"/>
        <w:jc w:val="both"/>
        <w:rPr>
          <w:lang w:val="en-US"/>
        </w:rPr>
      </w:pPr>
      <w:r>
        <w:rPr>
          <w:rFonts w:ascii="Liberation Serif" w:eastAsia="MS Mincho" w:hAnsi="Liberation Serif"/>
          <w:kern w:val="3"/>
          <w:sz w:val="28"/>
          <w:szCs w:val="28"/>
        </w:rPr>
        <w:t>Телефон для консультаций: 8 (34375) 2-</w:t>
      </w:r>
      <w:r w:rsidR="00BC37F0">
        <w:rPr>
          <w:rFonts w:ascii="Liberation Serif" w:eastAsia="MS Mincho" w:hAnsi="Liberation Serif"/>
          <w:kern w:val="3"/>
          <w:sz w:val="28"/>
          <w:szCs w:val="28"/>
          <w:lang w:val="en-US"/>
        </w:rPr>
        <w:t>03-37</w:t>
      </w:r>
    </w:p>
    <w:sectPr w:rsidR="00F65C4D" w:rsidRPr="00BC37F0">
      <w:headerReference w:type="default" r:id="rId8"/>
      <w:footnotePr>
        <w:numRestart w:val="eachPage"/>
      </w:footnotePr>
      <w:pgSz w:w="11906" w:h="16838"/>
      <w:pgMar w:top="1134" w:right="567" w:bottom="1134" w:left="141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6FF0" w:rsidRDefault="00346FF0">
      <w:r>
        <w:separator/>
      </w:r>
    </w:p>
  </w:endnote>
  <w:endnote w:type="continuationSeparator" w:id="0">
    <w:p w:rsidR="00346FF0" w:rsidRDefault="00346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loggerSans">
    <w:altName w:val="Times New Roman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6FF0" w:rsidRDefault="00346FF0">
      <w:r>
        <w:rPr>
          <w:color w:val="000000"/>
        </w:rPr>
        <w:separator/>
      </w:r>
    </w:p>
  </w:footnote>
  <w:footnote w:type="continuationSeparator" w:id="0">
    <w:p w:rsidR="00346FF0" w:rsidRDefault="00346F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3D38" w:rsidRDefault="004B3D54">
    <w:pPr>
      <w:pStyle w:val="a4"/>
      <w:jc w:val="center"/>
    </w:pPr>
    <w:r>
      <w:rPr>
        <w:rFonts w:ascii="Liberation Serif" w:hAnsi="Liberation Serif"/>
        <w:sz w:val="28"/>
        <w:szCs w:val="28"/>
      </w:rPr>
      <w:fldChar w:fldCharType="begin"/>
    </w:r>
    <w:r>
      <w:rPr>
        <w:rFonts w:ascii="Liberation Serif" w:hAnsi="Liberation Serif"/>
        <w:sz w:val="28"/>
        <w:szCs w:val="28"/>
      </w:rPr>
      <w:instrText xml:space="preserve"> PAGE </w:instrText>
    </w:r>
    <w:r>
      <w:rPr>
        <w:rFonts w:ascii="Liberation Serif" w:hAnsi="Liberation Serif"/>
        <w:sz w:val="28"/>
        <w:szCs w:val="28"/>
      </w:rPr>
      <w:fldChar w:fldCharType="separate"/>
    </w:r>
    <w:r w:rsidR="002964FB">
      <w:rPr>
        <w:rFonts w:ascii="Liberation Serif" w:hAnsi="Liberation Serif"/>
        <w:noProof/>
        <w:sz w:val="28"/>
        <w:szCs w:val="28"/>
      </w:rPr>
      <w:t>2</w:t>
    </w:r>
    <w:r>
      <w:rPr>
        <w:rFonts w:ascii="Liberation Serif" w:hAnsi="Liberation Serif"/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C4D"/>
    <w:rsid w:val="000C2D19"/>
    <w:rsid w:val="002964FB"/>
    <w:rsid w:val="00317094"/>
    <w:rsid w:val="00346FF0"/>
    <w:rsid w:val="004B3D54"/>
    <w:rsid w:val="00541E5C"/>
    <w:rsid w:val="00A325FF"/>
    <w:rsid w:val="00B744B7"/>
    <w:rsid w:val="00BC37F0"/>
    <w:rsid w:val="00F4425B"/>
    <w:rsid w:val="00F65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3EA6E1-4811-4C14-8037-52C21D26D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pPr>
      <w:spacing w:line="360" w:lineRule="auto"/>
      <w:ind w:firstLine="709"/>
      <w:jc w:val="both"/>
    </w:pPr>
    <w:rPr>
      <w:sz w:val="28"/>
    </w:rPr>
  </w:style>
  <w:style w:type="paragraph" w:styleId="a3">
    <w:name w:val="Body Text"/>
    <w:basedOn w:val="a"/>
    <w:pPr>
      <w:spacing w:after="120"/>
    </w:pPr>
  </w:style>
  <w:style w:type="paragraph" w:styleId="a4">
    <w:name w:val="header"/>
    <w:basedOn w:val="a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paragraph" w:styleId="a6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</w:rPr>
  </w:style>
  <w:style w:type="character" w:styleId="a7">
    <w:name w:val="Hyperlink"/>
    <w:rPr>
      <w:color w:val="0000FF"/>
      <w:u w:val="single"/>
    </w:rPr>
  </w:style>
  <w:style w:type="paragraph" w:customStyle="1" w:styleId="a8">
    <w:name w:val="Знак"/>
    <w:basedOn w:val="a"/>
    <w:pPr>
      <w:spacing w:before="100" w:after="100"/>
    </w:pPr>
    <w:rPr>
      <w:rFonts w:ascii="Tahoma" w:hAnsi="Tahoma"/>
      <w:sz w:val="20"/>
      <w:szCs w:val="20"/>
      <w:lang w:val="en-US" w:eastAsia="en-US"/>
    </w:rPr>
  </w:style>
  <w:style w:type="character" w:customStyle="1" w:styleId="data-border">
    <w:name w:val="data-border"/>
    <w:basedOn w:val="a0"/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rPr>
      <w:sz w:val="24"/>
      <w:szCs w:val="24"/>
    </w:rPr>
  </w:style>
  <w:style w:type="character" w:customStyle="1" w:styleId="ab">
    <w:name w:val="Верхний колонтитул Знак"/>
    <w:rPr>
      <w:sz w:val="24"/>
      <w:szCs w:val="24"/>
    </w:rPr>
  </w:style>
  <w:style w:type="character" w:customStyle="1" w:styleId="FontStyle14">
    <w:name w:val="Font Style14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6">
    <w:name w:val="Font Style16"/>
    <w:rPr>
      <w:rFonts w:ascii="Times New Roman" w:hAnsi="Times New Roman" w:cs="Times New Roman"/>
      <w:sz w:val="26"/>
      <w:szCs w:val="26"/>
    </w:rPr>
  </w:style>
  <w:style w:type="paragraph" w:styleId="ac">
    <w:name w:val="List Paragraph"/>
    <w:basedOn w:val="a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ad">
    <w:name w:val="footnote text"/>
    <w:basedOn w:val="a"/>
    <w:rPr>
      <w:sz w:val="20"/>
      <w:szCs w:val="20"/>
    </w:rPr>
  </w:style>
  <w:style w:type="character" w:customStyle="1" w:styleId="ae">
    <w:name w:val="Текст сноски Знак"/>
    <w:basedOn w:val="a0"/>
  </w:style>
  <w:style w:type="character" w:styleId="af">
    <w:name w:val="footnote reference"/>
    <w:rPr>
      <w:position w:val="0"/>
      <w:vertAlign w:val="superscript"/>
    </w:rPr>
  </w:style>
  <w:style w:type="character" w:styleId="af0">
    <w:name w:val="annotation reference"/>
    <w:rPr>
      <w:sz w:val="16"/>
      <w:szCs w:val="16"/>
    </w:rPr>
  </w:style>
  <w:style w:type="paragraph" w:styleId="af1">
    <w:name w:val="annotation text"/>
    <w:basedOn w:val="a"/>
    <w:pPr>
      <w:spacing w:after="160"/>
    </w:pPr>
    <w:rPr>
      <w:rFonts w:ascii="Calibri" w:eastAsia="Calibri" w:hAnsi="Calibri"/>
      <w:sz w:val="20"/>
      <w:szCs w:val="20"/>
      <w:lang w:eastAsia="en-US"/>
    </w:rPr>
  </w:style>
  <w:style w:type="character" w:customStyle="1" w:styleId="af2">
    <w:name w:val="Текст примечания Знак"/>
    <w:rPr>
      <w:rFonts w:ascii="Calibri" w:eastAsia="Calibri" w:hAnsi="Calibri"/>
      <w:lang w:eastAsia="en-US"/>
    </w:rPr>
  </w:style>
  <w:style w:type="paragraph" w:customStyle="1" w:styleId="Style5">
    <w:name w:val="Style5"/>
    <w:basedOn w:val="a"/>
    <w:pPr>
      <w:widowControl w:val="0"/>
      <w:autoSpaceDE w:val="0"/>
      <w:spacing w:line="483" w:lineRule="exact"/>
      <w:ind w:firstLine="702"/>
      <w:jc w:val="both"/>
    </w:pPr>
  </w:style>
  <w:style w:type="paragraph" w:customStyle="1" w:styleId="Style7">
    <w:name w:val="Style7"/>
    <w:basedOn w:val="a"/>
    <w:pPr>
      <w:widowControl w:val="0"/>
      <w:autoSpaceDE w:val="0"/>
      <w:spacing w:line="484" w:lineRule="exact"/>
      <w:ind w:firstLine="715"/>
      <w:jc w:val="both"/>
    </w:pPr>
  </w:style>
  <w:style w:type="character" w:customStyle="1" w:styleId="FontStyle11">
    <w:name w:val="Font Style11"/>
    <w:rPr>
      <w:rFonts w:ascii="Times New Roman" w:hAnsi="Times New Roman" w:cs="Times New Roman"/>
      <w:sz w:val="26"/>
      <w:szCs w:val="26"/>
    </w:rPr>
  </w:style>
  <w:style w:type="paragraph" w:styleId="af3">
    <w:name w:val="annotation subject"/>
    <w:basedOn w:val="af1"/>
    <w:next w:val="af1"/>
    <w:pPr>
      <w:spacing w:after="0"/>
    </w:pPr>
    <w:rPr>
      <w:rFonts w:ascii="Times New Roman" w:eastAsia="Times New Roman" w:hAnsi="Times New Roman"/>
      <w:b/>
      <w:bCs/>
      <w:lang w:eastAsia="ru-RU"/>
    </w:rPr>
  </w:style>
  <w:style w:type="character" w:customStyle="1" w:styleId="af4">
    <w:name w:val="Тема примечания Знак"/>
    <w:rPr>
      <w:rFonts w:ascii="Calibri" w:eastAsia="Calibri" w:hAnsi="Calibri"/>
      <w:b/>
      <w:bCs/>
      <w:lang w:eastAsia="en-US"/>
    </w:rPr>
  </w:style>
  <w:style w:type="paragraph" w:styleId="af5">
    <w:name w:val="Normal (Web)"/>
    <w:basedOn w:val="a"/>
    <w:pPr>
      <w:spacing w:before="100" w:after="100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kamkom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rhcity.ru/data/2589/perechen%202.xlsx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687</Words>
  <Characters>3921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применении норм законодательства Российской Федерации</vt:lpstr>
    </vt:vector>
  </TitlesOfParts>
  <Company/>
  <LinksUpToDate>false</LinksUpToDate>
  <CharactersWithSpaces>4599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применении норм законодательства Российской Федерации</dc:title>
  <dc:creator>GEG</dc:creator>
  <cp:lastModifiedBy>Юля</cp:lastModifiedBy>
  <cp:revision>2</cp:revision>
  <cp:lastPrinted>2021-09-09T05:10:00Z</cp:lastPrinted>
  <dcterms:created xsi:type="dcterms:W3CDTF">2022-10-18T03:33:00Z</dcterms:created>
  <dcterms:modified xsi:type="dcterms:W3CDTF">2022-10-18T03:33:00Z</dcterms:modified>
</cp:coreProperties>
</file>