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widowControl w:val="false"/>
        <w:numPr>
          <w:ilvl w:val="0"/>
          <w:numId w:val="0"/>
        </w:numPr>
        <w:bidi w:val="0"/>
        <w:spacing w:lineRule="auto" w:line="240" w:before="0" w:after="0"/>
        <w:ind w:left="0" w:right="0" w:firstLine="10942"/>
        <w:jc w:val="left"/>
        <w:outlineLvl w:val="0"/>
        <w:rPr>
          <w:b/>
          <w:b/>
          <w:bCs/>
        </w:rPr>
      </w:pPr>
      <w:r>
        <w:rPr>
          <w:b/>
          <w:bCs/>
          <w:sz w:val="24"/>
          <w:szCs w:val="24"/>
        </w:rPr>
        <w:t>УТВЕРЖДЕН</w:t>
      </w:r>
    </w:p>
    <w:p>
      <w:pPr>
        <w:pStyle w:val="ConsPlusNormal"/>
        <w:widowControl w:val="false"/>
        <w:numPr>
          <w:ilvl w:val="0"/>
          <w:numId w:val="0"/>
        </w:numPr>
        <w:bidi w:val="0"/>
        <w:spacing w:lineRule="auto" w:line="240" w:before="0" w:after="0"/>
        <w:ind w:left="0" w:right="0" w:firstLine="10942"/>
        <w:jc w:val="left"/>
        <w:rPr>
          <w:sz w:val="24"/>
          <w:szCs w:val="24"/>
        </w:rPr>
      </w:pPr>
      <w:r>
        <w:rPr>
          <w:sz w:val="24"/>
          <w:szCs w:val="24"/>
        </w:rPr>
        <w:t xml:space="preserve">постановлением администрации </w:t>
      </w:r>
    </w:p>
    <w:p>
      <w:pPr>
        <w:pStyle w:val="ConsPlusNormal"/>
        <w:widowControl w:val="false"/>
        <w:numPr>
          <w:ilvl w:val="0"/>
          <w:numId w:val="0"/>
        </w:numPr>
        <w:bidi w:val="0"/>
        <w:spacing w:lineRule="auto" w:line="240" w:before="0" w:after="0"/>
        <w:ind w:left="0" w:right="0" w:firstLine="10942"/>
        <w:jc w:val="left"/>
        <w:rPr>
          <w:sz w:val="24"/>
          <w:szCs w:val="24"/>
        </w:rPr>
      </w:pPr>
      <w:r>
        <w:rPr>
          <w:sz w:val="24"/>
          <w:szCs w:val="24"/>
        </w:rPr>
        <w:t>Камышловского городского округа</w:t>
      </w:r>
    </w:p>
    <w:p>
      <w:pPr>
        <w:pStyle w:val="ConsPlusNormal"/>
        <w:widowControl w:val="false"/>
        <w:numPr>
          <w:ilvl w:val="0"/>
          <w:numId w:val="0"/>
        </w:numPr>
        <w:bidi w:val="0"/>
        <w:spacing w:lineRule="auto" w:line="240" w:before="0" w:after="0"/>
        <w:ind w:left="0" w:right="0" w:firstLine="10942"/>
        <w:jc w:val="left"/>
        <w:rPr/>
      </w:pPr>
      <w:r>
        <w:rPr>
          <w:sz w:val="24"/>
          <w:szCs w:val="24"/>
        </w:rPr>
        <w:t xml:space="preserve">от </w:t>
      </w:r>
      <w:r>
        <w:rPr>
          <w:rFonts w:eastAsia="Times New Roman" w:cs="Liberation Serif"/>
          <w:sz w:val="24"/>
          <w:szCs w:val="24"/>
          <w:lang w:eastAsia="ru-RU"/>
        </w:rPr>
        <w:t>14.05.</w:t>
      </w:r>
      <w:r>
        <w:rPr>
          <w:sz w:val="24"/>
          <w:szCs w:val="24"/>
        </w:rPr>
        <w:t xml:space="preserve">2020 г. N </w:t>
      </w:r>
      <w:r>
        <w:rPr>
          <w:rFonts w:eastAsia="Times New Roman" w:cs="Liberation Serif"/>
          <w:sz w:val="24"/>
          <w:szCs w:val="24"/>
          <w:lang w:eastAsia="ru-RU"/>
        </w:rPr>
        <w:t>318</w:t>
      </w:r>
    </w:p>
    <w:p>
      <w:pPr>
        <w:pStyle w:val="ConsPlusTitle"/>
        <w:jc w:val="center"/>
        <w:rPr>
          <w:sz w:val="24"/>
          <w:szCs w:val="24"/>
        </w:rPr>
      </w:pPr>
      <w:bookmarkStart w:id="0" w:name="P34"/>
      <w:bookmarkEnd w:id="0"/>
      <w:r>
        <w:rPr>
          <w:sz w:val="24"/>
          <w:szCs w:val="24"/>
        </w:rPr>
        <w:t>ПЛАН</w:t>
      </w:r>
    </w:p>
    <w:p>
      <w:pPr>
        <w:pStyle w:val="ConsPlusTitle"/>
        <w:jc w:val="center"/>
        <w:rPr>
          <w:sz w:val="24"/>
          <w:szCs w:val="24"/>
        </w:rPr>
      </w:pPr>
      <w:r>
        <w:rPr>
          <w:sz w:val="24"/>
          <w:szCs w:val="24"/>
        </w:rPr>
        <w:t>ПЕРВООЧЕРЕДНЫХ МЕР ПОДДЕРЖКИ СУБЪЕКТОВ МАЛОГО И</w:t>
      </w:r>
    </w:p>
    <w:p>
      <w:pPr>
        <w:pStyle w:val="ConsPlusTitle"/>
        <w:jc w:val="center"/>
        <w:rPr>
          <w:sz w:val="24"/>
          <w:szCs w:val="24"/>
        </w:rPr>
      </w:pPr>
      <w:r>
        <w:rPr>
          <w:sz w:val="24"/>
          <w:szCs w:val="24"/>
        </w:rPr>
        <w:t>СРЕДНЕГО ПРЕДПРИНИМАТЕЛЬСТВА В КАМЫШЛОВСКОМ ГОРОДСКОМ ОКРУГЕ,</w:t>
      </w:r>
    </w:p>
    <w:p>
      <w:pPr>
        <w:pStyle w:val="ConsPlusTitle"/>
        <w:jc w:val="center"/>
        <w:rPr>
          <w:sz w:val="24"/>
          <w:szCs w:val="24"/>
        </w:rPr>
      </w:pPr>
      <w:r>
        <w:rPr>
          <w:sz w:val="24"/>
          <w:szCs w:val="24"/>
        </w:rPr>
        <w:t>ОКАЗАВШИХСЯ В ЗОНЕ РИСКА В СВЯЗИ С УГРОЗОЙ</w:t>
      </w:r>
    </w:p>
    <w:p>
      <w:pPr>
        <w:pStyle w:val="Normal"/>
        <w:spacing w:before="0" w:after="0"/>
        <w:ind w:left="0" w:hanging="0"/>
        <w:jc w:val="center"/>
        <w:rPr>
          <w:b/>
          <w:b/>
          <w:szCs w:val="24"/>
        </w:rPr>
      </w:pPr>
      <w:r>
        <w:rPr>
          <w:b/>
          <w:szCs w:val="24"/>
        </w:rPr>
        <w:t>РАСПРОСТРАНЕНИЯ НОВОЙ КОРОНАВИРУСНОЙ ИНФЕКЦИИ (2019-NCOV)</w:t>
      </w:r>
    </w:p>
    <w:p>
      <w:pPr>
        <w:pStyle w:val="Normal"/>
        <w:spacing w:before="0" w:after="0"/>
        <w:ind w:left="0" w:hanging="0"/>
        <w:jc w:val="center"/>
        <w:rPr>
          <w:b/>
          <w:b/>
          <w:szCs w:val="24"/>
        </w:rPr>
      </w:pPr>
      <w:r>
        <w:rPr>
          <w:b/>
          <w:szCs w:val="24"/>
        </w:rPr>
      </w:r>
    </w:p>
    <w:tbl>
      <w:tblPr>
        <w:tblStyle w:val="TableGrid"/>
        <w:tblW w:w="15178" w:type="dxa"/>
        <w:jc w:val="left"/>
        <w:tblInd w:w="-289" w:type="dxa"/>
        <w:tblCellMar>
          <w:top w:w="63" w:type="dxa"/>
          <w:left w:w="108" w:type="dxa"/>
          <w:bottom w:w="0" w:type="dxa"/>
          <w:right w:w="108" w:type="dxa"/>
        </w:tblCellMar>
        <w:tblLook w:firstRow="1" w:noVBand="1" w:lastRow="0" w:firstColumn="1" w:lastColumn="0" w:noHBand="0" w:val="04a0"/>
      </w:tblPr>
      <w:tblGrid>
        <w:gridCol w:w="972"/>
        <w:gridCol w:w="5689"/>
        <w:gridCol w:w="3546"/>
        <w:gridCol w:w="1842"/>
        <w:gridCol w:w="3129"/>
      </w:tblGrid>
      <w:tr>
        <w:trPr>
          <w:trHeight w:val="617"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rPr>
                <w:rFonts w:ascii="Liberation Serif" w:hAnsi="Liberation Serif"/>
                <w:szCs w:val="24"/>
              </w:rPr>
            </w:pPr>
            <w:r>
              <w:rPr>
                <w:rFonts w:eastAsia="" w:cs="" w:ascii="Calibri" w:hAnsi="Calibri" w:cstheme="minorBidi" w:eastAsiaTheme="minorEastAsia"/>
                <w:szCs w:val="24"/>
                <w:lang w:eastAsia="ru-RU"/>
              </w:rPr>
              <w:t>Номер строки</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Наименование мероприятия</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 xml:space="preserve">Вид документа </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Срок исполнения</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Ответственный исполнитель</w:t>
            </w:r>
          </w:p>
        </w:tc>
      </w:tr>
      <w:tr>
        <w:trPr>
          <w:trHeight w:val="306"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1</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2</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4</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5</w:t>
            </w:r>
          </w:p>
        </w:tc>
      </w:tr>
      <w:tr>
        <w:trPr>
          <w:trHeight w:val="368" w:hRule="atLeast"/>
        </w:trPr>
        <w:tc>
          <w:tcPr>
            <w:tcW w:w="15178" w:type="dxa"/>
            <w:gridSpan w:val="5"/>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tabs>
                <w:tab w:val="clear" w:pos="708"/>
                <w:tab w:val="center" w:pos="438" w:leader="none"/>
                <w:tab w:val="center" w:pos="1281" w:leader="none"/>
                <w:tab w:val="center" w:pos="2312" w:leader="none"/>
              </w:tabs>
              <w:spacing w:lineRule="auto" w:line="259" w:before="0" w:after="0"/>
              <w:ind w:left="0" w:hanging="0"/>
              <w:contextualSpacing/>
              <w:jc w:val="center"/>
              <w:rPr>
                <w:rFonts w:ascii="Liberation Serif" w:hAnsi="Liberation Serif" w:eastAsia="Calibri"/>
                <w:szCs w:val="24"/>
              </w:rPr>
            </w:pPr>
            <w:r>
              <w:rPr>
                <w:rFonts w:eastAsia="Calibri" w:cs="" w:ascii="Calibri" w:hAnsi="Calibri" w:cstheme="minorBidi"/>
                <w:szCs w:val="24"/>
                <w:lang w:eastAsia="ru-RU"/>
              </w:rPr>
              <w:t>Меры по обеспечению товарами первой необходимости и поддержки населения</w:t>
            </w:r>
          </w:p>
        </w:tc>
      </w:tr>
      <w:tr>
        <w:trPr>
          <w:trHeight w:val="635"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szCs w:val="24"/>
              </w:rPr>
            </w:pPr>
            <w:r>
              <w:rPr>
                <w:rFonts w:eastAsia="" w:cs="" w:ascii="Calibri" w:hAnsi="Calibri" w:cstheme="minorBidi" w:eastAsiaTheme="minorEastAsia"/>
                <w:szCs w:val="24"/>
                <w:lang w:eastAsia="ru-RU"/>
              </w:rPr>
              <w:t>1.1</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color w:val="auto"/>
                <w:szCs w:val="24"/>
              </w:rPr>
            </w:pPr>
            <w:r>
              <w:rPr>
                <w:rFonts w:eastAsia="" w:cs="" w:ascii="Calibri" w:hAnsi="Calibri" w:cstheme="minorBidi" w:eastAsiaTheme="minorEastAsia"/>
                <w:color w:val="auto"/>
                <w:szCs w:val="24"/>
                <w:lang w:eastAsia="ru-RU"/>
              </w:rPr>
              <w:t>Мониторинг потребительских цен на территории Камышловского городского округа</w:t>
            </w:r>
          </w:p>
          <w:p>
            <w:pPr>
              <w:pStyle w:val="Normal"/>
              <w:spacing w:lineRule="auto" w:line="259" w:before="0" w:after="0"/>
              <w:ind w:left="0" w:right="138" w:hanging="0"/>
              <w:rPr>
                <w:rFonts w:ascii="Liberation Serif" w:hAnsi="Liberation Serif" w:eastAsia="" w:cs=""/>
                <w:color w:val="auto"/>
                <w:szCs w:val="24"/>
                <w:lang w:eastAsia="ru-RU"/>
              </w:rPr>
            </w:pPr>
            <w:r>
              <w:rPr>
                <w:rFonts w:eastAsia="" w:cs=""/>
                <w:color w:val="auto"/>
                <w:szCs w:val="24"/>
                <w:lang w:eastAsia="ru-RU"/>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Оперативная информация</w:t>
              <w:tab/>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По мере необходимости</w:t>
              <w:tab/>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Отдел экономики администрации Камышловского городского округа</w:t>
            </w:r>
          </w:p>
        </w:tc>
      </w:tr>
      <w:tr>
        <w:trPr>
          <w:trHeight w:val="635"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szCs w:val="24"/>
              </w:rPr>
            </w:pPr>
            <w:r>
              <w:rPr>
                <w:rFonts w:eastAsia="" w:cs="" w:ascii="Calibri" w:hAnsi="Calibri" w:cstheme="minorBidi" w:eastAsiaTheme="minorEastAsia"/>
                <w:szCs w:val="24"/>
                <w:lang w:eastAsia="ru-RU"/>
              </w:rPr>
              <w:t>1.2</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color w:val="auto"/>
                <w:szCs w:val="24"/>
              </w:rPr>
            </w:pPr>
            <w:r>
              <w:rPr>
                <w:rFonts w:eastAsia="" w:cs="" w:ascii="Calibri" w:hAnsi="Calibri" w:cstheme="minorBidi" w:eastAsiaTheme="minorEastAsia"/>
                <w:color w:val="auto"/>
                <w:szCs w:val="24"/>
                <w:lang w:eastAsia="ru-RU"/>
              </w:rPr>
              <w:t xml:space="preserve">Мониторинг ситуации на рынке труда Камышловского городского округа </w:t>
            </w:r>
          </w:p>
          <w:p>
            <w:pPr>
              <w:pStyle w:val="Normal"/>
              <w:spacing w:lineRule="auto" w:line="259" w:before="0" w:after="0"/>
              <w:ind w:left="0" w:right="138" w:hanging="0"/>
              <w:rPr>
                <w:rFonts w:ascii="Liberation Serif" w:hAnsi="Liberation Serif" w:eastAsia="" w:cs=""/>
                <w:color w:val="auto"/>
                <w:szCs w:val="24"/>
                <w:lang w:eastAsia="ru-RU"/>
              </w:rPr>
            </w:pPr>
            <w:r>
              <w:rPr>
                <w:rFonts w:eastAsia="" w:cs=""/>
                <w:color w:val="auto"/>
                <w:szCs w:val="24"/>
                <w:lang w:eastAsia="ru-RU"/>
              </w:rPr>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Оперативная информация</w:t>
              <w:tab/>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По мере необходимости</w:t>
              <w:tab/>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Отдел экономики администрации Камышловского городского округа</w:t>
            </w:r>
          </w:p>
        </w:tc>
      </w:tr>
      <w:tr>
        <w:trPr>
          <w:trHeight w:val="635"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szCs w:val="24"/>
              </w:rPr>
            </w:pPr>
            <w:r>
              <w:rPr>
                <w:rFonts w:eastAsia="" w:cs="" w:ascii="Calibri" w:hAnsi="Calibri" w:cstheme="minorBidi" w:eastAsiaTheme="minorEastAsia"/>
                <w:szCs w:val="24"/>
                <w:lang w:eastAsia="ru-RU"/>
              </w:rPr>
              <w:t>1.3</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color w:val="auto"/>
                <w:szCs w:val="24"/>
              </w:rPr>
            </w:pPr>
            <w:r>
              <w:rPr>
                <w:rFonts w:eastAsia="" w:cs="" w:ascii="Calibri" w:hAnsi="Calibri" w:cstheme="minorBidi" w:eastAsiaTheme="minorEastAsia"/>
                <w:color w:val="auto"/>
                <w:szCs w:val="24"/>
                <w:lang w:eastAsia="ru-RU"/>
              </w:rPr>
              <w:t>Сбор аналитической информации о мерах поддержи банковского сектора</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Оперативная информация</w:t>
              <w:tab/>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По мере необходимости</w:t>
              <w:tab/>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Отдел экономики администрации Камышловского городского округа</w:t>
            </w:r>
          </w:p>
        </w:tc>
      </w:tr>
      <w:tr>
        <w:trPr>
          <w:trHeight w:val="635" w:hRule="atLeast"/>
        </w:trPr>
        <w:tc>
          <w:tcPr>
            <w:tcW w:w="15178" w:type="dxa"/>
            <w:gridSpan w:val="5"/>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59" w:before="0" w:after="0"/>
              <w:contextualSpacing/>
              <w:jc w:val="center"/>
              <w:rPr>
                <w:rFonts w:ascii="Liberation Serif" w:hAnsi="Liberation Serif"/>
                <w:szCs w:val="24"/>
              </w:rPr>
            </w:pPr>
            <w:r>
              <w:rPr>
                <w:rFonts w:eastAsia="Calibri" w:cs="" w:ascii="Calibri" w:hAnsi="Calibri" w:cstheme="minorBidi"/>
                <w:szCs w:val="24"/>
                <w:lang w:eastAsia="ru-RU"/>
              </w:rPr>
              <w:t>Меры налоговой поддержки</w:t>
            </w:r>
          </w:p>
        </w:tc>
      </w:tr>
      <w:tr>
        <w:trPr>
          <w:trHeight w:val="635"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2.1</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szCs w:val="24"/>
              </w:rPr>
            </w:pPr>
            <w:r>
              <w:rPr>
                <w:rFonts w:eastAsia="" w:cs="" w:ascii="Calibri" w:hAnsi="Calibri" w:cstheme="minorBidi" w:eastAsiaTheme="minorEastAsia"/>
                <w:color w:val="auto"/>
                <w:szCs w:val="24"/>
                <w:lang w:eastAsia="ru-RU"/>
              </w:rPr>
              <w:t xml:space="preserve">Вынесение предложений на Думу Камышловского городского округа о предоставлении отсрочки авансовых платежей по земельному налогу организациями, занятыми в наиболее пострадавших от </w:t>
            </w:r>
            <w:r>
              <w:rPr>
                <w:rFonts w:eastAsia="" w:cs="" w:ascii="Calibri" w:hAnsi="Calibri" w:cstheme="minorBidi" w:eastAsiaTheme="minorEastAsia"/>
                <w:color w:val="auto"/>
                <w:szCs w:val="24"/>
                <w:lang w:val="en-US" w:eastAsia="ru-RU"/>
              </w:rPr>
              <w:t>COVID</w:t>
            </w:r>
            <w:r>
              <w:rPr>
                <w:rFonts w:eastAsia="" w:cs="" w:ascii="Calibri" w:hAnsi="Calibri" w:cstheme="minorBidi" w:eastAsiaTheme="minorEastAsia"/>
                <w:color w:val="auto"/>
                <w:szCs w:val="24"/>
                <w:lang w:eastAsia="ru-RU"/>
              </w:rPr>
              <w:t xml:space="preserve"> -19 отраслях и внесенными на 01.03.2020 в реестр субъектов малого и среднего бизнеса</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Отдел экономики администрации Камышловского городского округа</w:t>
            </w:r>
          </w:p>
        </w:tc>
      </w:tr>
      <w:tr>
        <w:trPr>
          <w:trHeight w:val="635"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szCs w:val="24"/>
              </w:rPr>
            </w:pPr>
            <w:r>
              <w:rPr>
                <w:rFonts w:eastAsia="" w:cs="" w:ascii="Calibri" w:hAnsi="Calibri" w:cstheme="minorBidi" w:eastAsiaTheme="minorEastAsia"/>
                <w:szCs w:val="24"/>
                <w:lang w:eastAsia="ru-RU"/>
              </w:rPr>
              <w:t>2.2</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color w:val="auto"/>
                <w:szCs w:val="24"/>
              </w:rPr>
            </w:pPr>
            <w:r>
              <w:rPr>
                <w:rFonts w:eastAsia="" w:cs="" w:ascii="Calibri" w:hAnsi="Calibri" w:cstheme="minorBidi" w:eastAsiaTheme="minorEastAsia"/>
                <w:szCs w:val="24"/>
                <w:lang w:eastAsia="ru-RU"/>
              </w:rPr>
              <w:t>Вынесение предложений на Думу Камышловского городского округа о снижении ставки налога по единому налогу на вмененный доход для отдельных видов деятельности</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 xml:space="preserve"> </w:t>
            </w: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Отдел экономики администрации Камышловского городского округа</w:t>
            </w:r>
          </w:p>
        </w:tc>
      </w:tr>
      <w:tr>
        <w:trPr>
          <w:trHeight w:val="414" w:hRule="atLeast"/>
        </w:trPr>
        <w:tc>
          <w:tcPr>
            <w:tcW w:w="15178" w:type="dxa"/>
            <w:gridSpan w:val="5"/>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tabs>
                <w:tab w:val="clear" w:pos="708"/>
                <w:tab w:val="center" w:pos="438" w:leader="none"/>
                <w:tab w:val="center" w:pos="1281" w:leader="none"/>
                <w:tab w:val="center" w:pos="2312" w:leader="none"/>
              </w:tabs>
              <w:spacing w:lineRule="auto" w:line="259" w:before="0" w:after="0"/>
              <w:contextualSpacing/>
              <w:jc w:val="center"/>
              <w:rPr>
                <w:rFonts w:ascii="Liberation Serif" w:hAnsi="Liberation Serif" w:eastAsia="Calibri"/>
                <w:szCs w:val="24"/>
              </w:rPr>
            </w:pPr>
            <w:r>
              <w:rPr>
                <w:rFonts w:eastAsia="Calibri" w:cs="" w:ascii="Calibri" w:hAnsi="Calibri" w:cstheme="minorBidi"/>
                <w:szCs w:val="24"/>
                <w:lang w:eastAsia="ru-RU"/>
              </w:rPr>
              <w:t>Меры имущественной поддержки</w:t>
            </w:r>
          </w:p>
        </w:tc>
      </w:tr>
      <w:tr>
        <w:trPr>
          <w:trHeight w:val="1942"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3.1</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Предоставление субъектам МСП отсрочки платежей по договорам аренды земельных участков, находящихся в государственной собственности и муниципальной собственности, уплата по которым должна осуществляться в I и II кварталах 2020 года, до 30 ноября 2020 года</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муниципальный нормативный правовой акт, дополнительные соглашения к договорам аренды земельных участков </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0" w:hanging="0"/>
              <w:jc w:val="left"/>
              <w:rPr>
                <w:rFonts w:ascii="Liberation Serif" w:hAnsi="Liberation Serif"/>
                <w:szCs w:val="24"/>
              </w:rPr>
            </w:pPr>
            <w:r>
              <w:rPr>
                <w:rFonts w:eastAsia="Calibri" w:cs="" w:ascii="Calibri" w:hAnsi="Calibri" w:cstheme="minorBidi"/>
                <w:szCs w:val="24"/>
                <w:lang w:eastAsia="ru-RU"/>
              </w:rPr>
              <w:tab/>
            </w: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1942"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3.2</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pPr>
            <w:r>
              <w:rPr>
                <w:rFonts w:eastAsia="" w:cs="" w:ascii="Calibri" w:hAnsi="Calibri" w:asciiTheme="minorHAnsi" w:cstheme="minorBidi" w:eastAsiaTheme="minorEastAsia" w:hAnsiTheme="minorHAnsi"/>
                <w:szCs w:val="22"/>
                <w:lang w:eastAsia="ru-RU"/>
              </w:rPr>
              <w:t xml:space="preserve">Предоставление субъектам МСП, осуществляющим виды экономической деятельности в сферах,  </w:t>
            </w:r>
            <w:r>
              <w:rPr>
                <w:rFonts w:eastAsia="" w:cs="" w:ascii="Calibri" w:hAnsi="Calibri" w:asciiTheme="minorHAnsi" w:cstheme="minorBidi" w:eastAsiaTheme="minorEastAsia" w:hAnsiTheme="minorHAnsi"/>
                <w:color w:val="auto"/>
                <w:szCs w:val="22"/>
                <w:lang w:eastAsia="ru-RU"/>
              </w:rPr>
              <w:t xml:space="preserve">согласно </w:t>
            </w:r>
            <w:hyperlink w:anchor="P189">
              <w:r>
                <w:rPr>
                  <w:rStyle w:val="Style14"/>
                  <w:rFonts w:eastAsia="" w:cs="" w:ascii="Calibri" w:hAnsi="Calibri" w:asciiTheme="minorHAnsi" w:cstheme="minorBidi" w:eastAsiaTheme="minorEastAsia" w:hAnsiTheme="minorHAnsi"/>
                  <w:color w:val="auto"/>
                  <w:szCs w:val="22"/>
                  <w:u w:val="none"/>
                  <w:lang w:eastAsia="ru-RU"/>
                </w:rPr>
                <w:t>приложению</w:t>
              </w:r>
            </w:hyperlink>
            <w:r>
              <w:rPr>
                <w:rFonts w:eastAsia="" w:cs="" w:ascii="Calibri" w:hAnsi="Calibri" w:asciiTheme="minorHAnsi" w:cstheme="minorBidi" w:eastAsiaTheme="minorEastAsia" w:hAnsiTheme="minorHAnsi"/>
                <w:color w:val="auto"/>
                <w:szCs w:val="22"/>
                <w:lang w:eastAsia="ru-RU"/>
              </w:rPr>
              <w:t xml:space="preserve"> к плану, утвержденному Распоряжением Губернатора Свердловской области от 7 апреля 2020 г. N 71-РГ, отсрочки </w:t>
            </w:r>
            <w:r>
              <w:rPr>
                <w:rFonts w:eastAsia="" w:cs="" w:ascii="Calibri" w:hAnsi="Calibri" w:asciiTheme="minorHAnsi" w:cstheme="minorBidi" w:eastAsiaTheme="minorEastAsia" w:hAnsiTheme="minorHAnsi"/>
                <w:szCs w:val="22"/>
                <w:lang w:eastAsia="ru-RU"/>
              </w:rPr>
              <w:t xml:space="preserve">внесения арендной платы по договорам аренды, находящихся в муниципальной собственности объектов недвижимого имущества до 30 ноября 2020 года </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 дополнительные соглашения к договорам аренды муниципального имущества</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0" w:hanging="0"/>
              <w:jc w:val="left"/>
              <w:rPr>
                <w:rFonts w:ascii="Liberation Serif" w:hAnsi="Liberation Serif"/>
                <w:szCs w:val="24"/>
              </w:rPr>
            </w:pPr>
            <w:r>
              <w:rPr>
                <w:rFonts w:eastAsia="Calibri" w:cs="" w:ascii="Calibri" w:hAnsi="Calibri" w:cstheme="minorBidi"/>
                <w:szCs w:val="24"/>
                <w:lang w:eastAsia="ru-RU"/>
              </w:rPr>
              <w:tab/>
            </w: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1666"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3.3</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szCs w:val="24"/>
              </w:rPr>
            </w:pPr>
            <w:r>
              <w:rPr>
                <w:rFonts w:eastAsia="" w:cs="" w:ascii="Calibri" w:hAnsi="Calibri" w:cstheme="minorBidi" w:eastAsiaTheme="minorEastAsia"/>
                <w:szCs w:val="24"/>
                <w:lang w:eastAsia="ru-RU"/>
              </w:rPr>
              <w:t>Предоставление субъектам МСП отсрочки платежей по договорам на установку и эксплуатацию рекламных конструкций, уплата по которым должна осуществляться в апреле – декабре 2020 года, до 31 декабря 2021 года равными долями, начиная с 1 января 2021 года без начисления пени</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2218"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3.4</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138" w:hanging="0"/>
              <w:rPr>
                <w:rFonts w:ascii="Liberation Serif" w:hAnsi="Liberation Serif"/>
                <w:szCs w:val="24"/>
              </w:rPr>
            </w:pPr>
            <w:r>
              <w:rPr>
                <w:rFonts w:eastAsia="" w:cs="" w:ascii="Calibri" w:hAnsi="Calibri" w:cstheme="minorBidi" w:eastAsiaTheme="minorEastAsia"/>
                <w:szCs w:val="24"/>
                <w:lang w:eastAsia="ru-RU"/>
              </w:rPr>
              <w:t>Отмена начисления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 заключенным с субъектами МСП, которым не предоставлена возможность отсрочки внесения арендной платы за период с апреля по декабрь 2020 года</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0"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0"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2494"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3.5</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62" w:right="123" w:hanging="0"/>
              <w:rPr>
                <w:rFonts w:ascii="Liberation Serif" w:hAnsi="Liberation Serif"/>
                <w:szCs w:val="24"/>
              </w:rPr>
            </w:pPr>
            <w:r>
              <w:rPr>
                <w:rFonts w:eastAsia="" w:cs="" w:ascii="Calibri" w:hAnsi="Calibri" w:cstheme="minorBidi" w:eastAsiaTheme="minorEastAsia"/>
                <w:szCs w:val="24"/>
                <w:lang w:eastAsia="ru-RU"/>
              </w:rPr>
              <w:t xml:space="preserve">Предоставление субъектам СМП, заключивших до 01 октября 2020 года договор, предусматривающий  размещение нестационарного торгового объекта без проведения торгов, отсрочки внесения платы по договорам, предусматривающим размещение нестационарного торгового объекта без проведения торгов </w:t>
            </w:r>
            <w:bookmarkStart w:id="1" w:name="_GoBack"/>
            <w:bookmarkEnd w:id="1"/>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47"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firstLine="136"/>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546" w:leader="none"/>
                <w:tab w:val="center" w:pos="1389" w:leader="none"/>
                <w:tab w:val="center" w:pos="2420" w:leader="none"/>
              </w:tabs>
              <w:spacing w:lineRule="auto" w:line="259" w:before="0" w:after="0"/>
              <w:ind w:left="0" w:firstLine="148"/>
              <w:jc w:val="left"/>
              <w:rPr>
                <w:rFonts w:ascii="Liberation Serif" w:hAnsi="Liberation Serif"/>
                <w:szCs w:val="24"/>
              </w:rPr>
            </w:pP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tabs>
                <w:tab w:val="clear" w:pos="708"/>
                <w:tab w:val="center" w:pos="546" w:leader="none"/>
                <w:tab w:val="center" w:pos="1389" w:leader="none"/>
                <w:tab w:val="center" w:pos="2420" w:leader="none"/>
              </w:tabs>
              <w:spacing w:lineRule="auto" w:line="259" w:before="0" w:after="0"/>
              <w:ind w:left="148"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148"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4426"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3.6</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62" w:right="123" w:hanging="0"/>
              <w:rPr>
                <w:rFonts w:ascii="Liberation Serif" w:hAnsi="Liberation Serif"/>
                <w:szCs w:val="24"/>
              </w:rPr>
            </w:pPr>
            <w:r>
              <w:rPr>
                <w:rFonts w:eastAsia="" w:cs="" w:ascii="Calibri" w:hAnsi="Calibri" w:cstheme="minorBidi" w:eastAsiaTheme="minorEastAsia"/>
                <w:szCs w:val="24"/>
                <w:lang w:eastAsia="ru-RU"/>
              </w:rPr>
              <w:t>Предоставление субъектам МСП, реализовавшим преимущественное право на приобретение муниципального имущества  в рамках  реализации Федерального закона от 22.07.2008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отсрочки внесения платежей без начисления пеней за период с апреля по декабрь 2020 года по договорам купли-продажи объектов  недвижимого имущества, с условием погашения задолженности равными платежами в период с 01 января по 31 декабря 2021 года</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47" w:hanging="0"/>
              <w:jc w:val="left"/>
              <w:rPr>
                <w:rFonts w:ascii="Liberation Serif" w:hAnsi="Liberation Serif"/>
                <w:szCs w:val="24"/>
              </w:rPr>
            </w:pPr>
            <w:r>
              <w:rPr>
                <w:rFonts w:eastAsia="" w:cs="" w:ascii="Calibri" w:hAnsi="Calibri" w:cstheme="minorBidi" w:eastAsiaTheme="minorEastAsia"/>
                <w:szCs w:val="24"/>
                <w:lang w:eastAsia="ru-RU"/>
              </w:rPr>
              <w:t>муниципальный нормативный правовой акт, дополнительные соглашения к договорам купли-продажи муниципального  имущества</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firstLine="136"/>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148" w:hanging="0"/>
              <w:jc w:val="left"/>
              <w:rPr>
                <w:rFonts w:ascii="Liberation Serif" w:hAnsi="Liberation Serif"/>
                <w:szCs w:val="24"/>
              </w:rPr>
            </w:pPr>
            <w:r>
              <w:rPr>
                <w:rFonts w:eastAsia="Calibri" w:cs="" w:ascii="Calibri" w:hAnsi="Calibri" w:cstheme="minorBidi"/>
                <w:szCs w:val="24"/>
                <w:lang w:eastAsia="ru-RU"/>
              </w:rPr>
              <w:tab/>
            </w: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148"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148"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636"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3.7</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61" w:right="138" w:hanging="0"/>
              <w:rPr/>
            </w:pPr>
            <w:r>
              <w:rPr>
                <w:rFonts w:eastAsia="" w:cs="" w:ascii="Calibri" w:hAnsi="Calibri" w:asciiTheme="minorHAnsi" w:cstheme="minorBidi" w:eastAsiaTheme="minorEastAsia" w:hAnsiTheme="minorHAnsi"/>
                <w:sz w:val="24"/>
                <w:szCs w:val="22"/>
                <w:lang w:eastAsia="ru-RU"/>
              </w:rPr>
              <w:t xml:space="preserve">Рекомендовать  хозяйствующим субъектам  с долей участия Камышловского городского округа, о предоставлении  на период действия Указа Губернатора Свердловской области от 18.03.2020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 и в течении 3 месяцев после отмены режима  повышенной  готовности субъектам МСП отсрочки внесения арендной платы,  а также  снижения размера арендных платежей до фактически понесенных коммунальных и эксплуатационных затрат, обязательных платежей в бюджетную систему Российской Федерации и внебюджетные фонды  для арендаторов-субъектов МСП, </w:t>
            </w:r>
            <w:r>
              <w:rPr>
                <w:rFonts w:eastAsia="" w:cs="" w:ascii="Calibri" w:hAnsi="Calibri" w:asciiTheme="minorHAnsi" w:cstheme="minorBidi" w:eastAsiaTheme="minorEastAsia" w:hAnsiTheme="minorHAnsi"/>
                <w:color w:val="auto"/>
                <w:sz w:val="24"/>
                <w:szCs w:val="22"/>
                <w:lang w:eastAsia="ru-RU"/>
              </w:rPr>
              <w:t xml:space="preserve">осуществляющих виды экономической деятельности в сферах согласно </w:t>
            </w:r>
            <w:hyperlink w:anchor="P189">
              <w:r>
                <w:rPr>
                  <w:rStyle w:val="Style14"/>
                  <w:rFonts w:eastAsia="" w:cs="" w:ascii="Calibri" w:hAnsi="Calibri" w:asciiTheme="minorHAnsi" w:cstheme="minorBidi" w:eastAsiaTheme="minorEastAsia" w:hAnsiTheme="minorHAnsi"/>
                  <w:color w:val="auto"/>
                  <w:sz w:val="24"/>
                  <w:szCs w:val="22"/>
                  <w:u w:val="none"/>
                  <w:lang w:eastAsia="ru-RU"/>
                </w:rPr>
                <w:t>приложению</w:t>
              </w:r>
            </w:hyperlink>
            <w:r>
              <w:rPr>
                <w:rFonts w:eastAsia="" w:cs="" w:ascii="Calibri" w:hAnsi="Calibri" w:asciiTheme="minorHAnsi" w:cstheme="minorBidi" w:eastAsiaTheme="minorEastAsia" w:hAnsiTheme="minorHAnsi"/>
                <w:color w:val="auto"/>
                <w:sz w:val="24"/>
                <w:szCs w:val="22"/>
                <w:lang w:eastAsia="ru-RU"/>
              </w:rPr>
              <w:t xml:space="preserve"> к плану, утвержденному Распоряжением Губернатора Свердловской области от 7 апреля 2020 г. N 71-РГ</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9"/>
              <w:ind w:left="146" w:hanging="0"/>
              <w:jc w:val="left"/>
              <w:rPr>
                <w:rFonts w:ascii="Liberation Serif" w:hAnsi="Liberation Serif"/>
                <w:szCs w:val="24"/>
              </w:rPr>
            </w:pPr>
            <w:r>
              <w:rPr>
                <w:rFonts w:eastAsia="" w:cs="" w:ascii="Calibri" w:hAnsi="Calibri" w:cstheme="minorBidi" w:eastAsiaTheme="minorEastAsia"/>
                <w:szCs w:val="24"/>
                <w:lang w:eastAsia="ru-RU"/>
              </w:rPr>
              <w:t xml:space="preserve">решение хозяйствующего </w:t>
            </w:r>
          </w:p>
          <w:p>
            <w:pPr>
              <w:pStyle w:val="Normal"/>
              <w:spacing w:lineRule="auto" w:line="259" w:before="0" w:after="0"/>
              <w:ind w:left="146" w:hanging="0"/>
              <w:jc w:val="left"/>
              <w:rPr>
                <w:rFonts w:ascii="Calibri" w:hAnsi="Calibri" w:eastAsia="" w:cs="" w:asciiTheme="minorHAnsi" w:cstheme="minorBidi" w:eastAsiaTheme="minorEastAsia" w:hAnsiTheme="minorHAnsi"/>
                <w:szCs w:val="22"/>
                <w:lang w:eastAsia="ru-RU"/>
              </w:rPr>
            </w:pPr>
            <w:r>
              <w:rPr>
                <w:rFonts w:eastAsia="" w:cs="" w:ascii="Calibri" w:hAnsi="Calibri" w:cstheme="minorBidi" w:eastAsiaTheme="minorEastAsia"/>
                <w:szCs w:val="24"/>
                <w:lang w:eastAsia="ru-RU"/>
              </w:rPr>
              <w:t xml:space="preserve">субъекта </w:t>
              <w:tab/>
              <w:t xml:space="preserve"> </w:t>
              <w:tab/>
              <w:t>с долей участия  Камышловского городского округа</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36" w:hanging="0"/>
              <w:jc w:val="left"/>
              <w:rPr>
                <w:rFonts w:ascii="Liberation Serif" w:hAnsi="Liberation Serif"/>
                <w:szCs w:val="24"/>
              </w:rPr>
            </w:pPr>
            <w:r>
              <w:rPr>
                <w:rFonts w:eastAsia="" w:cs="" w:ascii="Calibri" w:hAnsi="Calibri" w:cstheme="minorBidi" w:eastAsiaTheme="minorEastAsia"/>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center" w:pos="438" w:leader="none"/>
                <w:tab w:val="center" w:pos="1281" w:leader="none"/>
                <w:tab w:val="center" w:pos="2312" w:leader="none"/>
              </w:tabs>
              <w:spacing w:lineRule="auto" w:line="259" w:before="0" w:after="0"/>
              <w:ind w:left="148" w:right="139" w:hanging="0"/>
              <w:jc w:val="left"/>
              <w:rPr>
                <w:rFonts w:ascii="Liberation Serif" w:hAnsi="Liberation Serif"/>
                <w:szCs w:val="24"/>
              </w:rPr>
            </w:pPr>
            <w:r>
              <w:rPr>
                <w:rFonts w:eastAsia="" w:cs="" w:ascii="Calibri" w:hAnsi="Calibri" w:cstheme="minorBidi" w:eastAsiaTheme="minorEastAsia"/>
                <w:szCs w:val="24"/>
                <w:lang w:eastAsia="ru-RU"/>
              </w:rPr>
              <w:t xml:space="preserve">Комитет </w:t>
              <w:tab/>
              <w:t xml:space="preserve">по </w:t>
              <w:tab/>
              <w:t xml:space="preserve">управлению </w:t>
            </w:r>
          </w:p>
          <w:p>
            <w:pPr>
              <w:pStyle w:val="Normal"/>
              <w:spacing w:lineRule="auto" w:line="240" w:before="0" w:after="29"/>
              <w:ind w:left="148" w:right="139" w:hanging="0"/>
              <w:jc w:val="left"/>
              <w:rPr>
                <w:rFonts w:ascii="Liberation Serif" w:hAnsi="Liberation Serif"/>
                <w:szCs w:val="24"/>
              </w:rPr>
            </w:pPr>
            <w:r>
              <w:rPr>
                <w:rFonts w:eastAsia="" w:cs="" w:ascii="Calibri" w:hAnsi="Calibri" w:cstheme="minorBidi" w:eastAsiaTheme="minorEastAsia"/>
                <w:szCs w:val="24"/>
                <w:lang w:eastAsia="ru-RU"/>
              </w:rPr>
              <w:t xml:space="preserve">имуществом и земельным ресурсам администрации </w:t>
            </w:r>
          </w:p>
          <w:p>
            <w:pPr>
              <w:pStyle w:val="Normal"/>
              <w:spacing w:lineRule="auto" w:line="259" w:before="0" w:after="0"/>
              <w:ind w:left="148" w:right="139" w:hanging="0"/>
              <w:jc w:val="left"/>
              <w:rPr>
                <w:rFonts w:ascii="Liberation Serif" w:hAnsi="Liberation Serif"/>
                <w:szCs w:val="24"/>
              </w:rPr>
            </w:pPr>
            <w:r>
              <w:rPr>
                <w:rFonts w:eastAsia="" w:cs="" w:ascii="Calibri" w:hAnsi="Calibri" w:cstheme="minorBidi" w:eastAsiaTheme="minorEastAsia"/>
                <w:szCs w:val="24"/>
                <w:lang w:eastAsia="ru-RU"/>
              </w:rPr>
              <w:t>Камышловского городского округа</w:t>
            </w:r>
          </w:p>
        </w:tc>
      </w:tr>
      <w:tr>
        <w:trPr>
          <w:trHeight w:val="436" w:hRule="atLeast"/>
        </w:trPr>
        <w:tc>
          <w:tcPr>
            <w:tcW w:w="15178" w:type="dxa"/>
            <w:gridSpan w:val="5"/>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1"/>
              </w:numPr>
              <w:spacing w:lineRule="auto" w:line="240" w:before="0" w:after="0"/>
              <w:contextualSpacing/>
              <w:jc w:val="center"/>
              <w:rPr>
                <w:rFonts w:ascii="Liberation Serif" w:hAnsi="Liberation Serif"/>
                <w:color w:val="auto"/>
                <w:szCs w:val="24"/>
              </w:rPr>
            </w:pPr>
            <w:r>
              <w:rPr>
                <w:rFonts w:eastAsia="" w:cs="" w:ascii="Calibri" w:hAnsi="Calibri" w:cstheme="minorBidi" w:eastAsiaTheme="minorEastAsia"/>
                <w:color w:val="auto"/>
                <w:szCs w:val="24"/>
                <w:lang w:eastAsia="ru-RU"/>
              </w:rPr>
              <w:t>Меры административной поддержки</w:t>
            </w:r>
          </w:p>
        </w:tc>
      </w:tr>
      <w:tr>
        <w:trPr>
          <w:trHeight w:val="2494" w:hRule="atLeast"/>
        </w:trPr>
        <w:tc>
          <w:tcPr>
            <w:tcW w:w="97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szCs w:val="24"/>
              </w:rPr>
            </w:pPr>
            <w:r>
              <w:rPr>
                <w:rFonts w:eastAsia="" w:cs="" w:ascii="Calibri" w:hAnsi="Calibri" w:cstheme="minorBidi" w:eastAsiaTheme="minorEastAsia"/>
                <w:szCs w:val="24"/>
                <w:lang w:eastAsia="ru-RU"/>
              </w:rPr>
              <w:t>4.1</w:t>
            </w:r>
          </w:p>
        </w:tc>
        <w:tc>
          <w:tcPr>
            <w:tcW w:w="56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left="161" w:right="138" w:hanging="0"/>
              <w:rPr>
                <w:rFonts w:ascii="Liberation Serif" w:hAnsi="Liberation Serif"/>
                <w:color w:val="FF0000"/>
                <w:szCs w:val="24"/>
              </w:rPr>
            </w:pPr>
            <w:r>
              <w:rPr>
                <w:rFonts w:eastAsia="" w:cs="" w:ascii="Calibri" w:hAnsi="Calibri" w:cstheme="minorBidi" w:eastAsiaTheme="minorEastAsia"/>
                <w:color w:val="auto"/>
                <w:szCs w:val="24"/>
                <w:lang w:eastAsia="ru-RU"/>
              </w:rPr>
              <w:t>Рекомендовать ресурсоснабжающим хозяйствующим субъектам  с долей участия Камышловского городского округа, о приостановке выставления счетов на авансы за ресурсы и отказе от прекращения поставки ресурсов в случае возникновения задолженности за период с 18 марта  по 31 декабря 2020 года, отмене начисления пеней и штрафных санкций субъектам МСП</w:t>
            </w:r>
          </w:p>
        </w:tc>
        <w:tc>
          <w:tcPr>
            <w:tcW w:w="35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9"/>
              <w:ind w:left="146" w:hanging="0"/>
              <w:jc w:val="left"/>
              <w:rPr>
                <w:rFonts w:ascii="Liberation Serif" w:hAnsi="Liberation Serif"/>
                <w:color w:val="auto"/>
                <w:szCs w:val="24"/>
              </w:rPr>
            </w:pPr>
            <w:r>
              <w:rPr>
                <w:rFonts w:eastAsia="" w:cs="" w:ascii="Calibri" w:hAnsi="Calibri" w:cstheme="minorBidi" w:eastAsiaTheme="minorEastAsia"/>
                <w:color w:val="auto"/>
                <w:szCs w:val="24"/>
                <w:lang w:eastAsia="ru-RU"/>
              </w:rPr>
              <w:t>решение ресурсоснабжающего хозяйствующего субъекта с долей участия  Камышловского городского округа</w:t>
            </w:r>
          </w:p>
        </w:tc>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center"/>
              <w:rPr>
                <w:rFonts w:ascii="Liberation Serif" w:hAnsi="Liberation Serif"/>
                <w:color w:val="auto"/>
                <w:szCs w:val="24"/>
              </w:rPr>
            </w:pPr>
            <w:r>
              <w:rPr>
                <w:rFonts w:eastAsia="" w:cs="" w:ascii="Calibri" w:hAnsi="Calibri" w:cstheme="minorBidi" w:eastAsiaTheme="minorEastAsia"/>
                <w:color w:val="auto"/>
                <w:szCs w:val="24"/>
                <w:lang w:eastAsia="ru-RU"/>
              </w:rPr>
              <w:t>до 01.06.2020</w:t>
            </w:r>
          </w:p>
        </w:tc>
        <w:tc>
          <w:tcPr>
            <w:tcW w:w="312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hanging="0"/>
              <w:jc w:val="left"/>
              <w:rPr>
                <w:rFonts w:ascii="Liberation Serif" w:hAnsi="Liberation Serif"/>
                <w:color w:val="auto"/>
                <w:szCs w:val="24"/>
              </w:rPr>
            </w:pPr>
            <w:r>
              <w:rPr>
                <w:rFonts w:eastAsia="" w:cs="" w:ascii="Calibri" w:hAnsi="Calibri" w:cstheme="minorBidi" w:eastAsiaTheme="minorEastAsia"/>
                <w:color w:val="auto"/>
                <w:szCs w:val="24"/>
                <w:lang w:eastAsia="ru-RU"/>
              </w:rPr>
              <w:t xml:space="preserve">Отдел ЖКХ администрации </w:t>
            </w:r>
          </w:p>
          <w:p>
            <w:pPr>
              <w:pStyle w:val="Normal"/>
              <w:spacing w:lineRule="auto" w:line="240" w:before="0" w:after="0"/>
              <w:ind w:left="0" w:hanging="0"/>
              <w:jc w:val="left"/>
              <w:rPr>
                <w:rFonts w:ascii="Liberation Serif" w:hAnsi="Liberation Serif"/>
                <w:color w:val="auto"/>
                <w:szCs w:val="24"/>
              </w:rPr>
            </w:pPr>
            <w:r>
              <w:rPr>
                <w:rFonts w:eastAsia="" w:cs="" w:ascii="Calibri" w:hAnsi="Calibri" w:cstheme="minorBidi" w:eastAsiaTheme="minorEastAsia"/>
                <w:color w:val="auto"/>
                <w:szCs w:val="24"/>
                <w:lang w:eastAsia="ru-RU"/>
              </w:rPr>
              <w:t>Камышловского городского округа,</w:t>
            </w:r>
          </w:p>
          <w:p>
            <w:pPr>
              <w:pStyle w:val="Normal"/>
              <w:spacing w:lineRule="auto" w:line="240" w:before="0" w:after="0"/>
              <w:ind w:left="0" w:hanging="0"/>
              <w:jc w:val="left"/>
              <w:rPr>
                <w:rFonts w:ascii="Liberation Serif" w:hAnsi="Liberation Serif"/>
                <w:color w:val="auto"/>
                <w:szCs w:val="24"/>
              </w:rPr>
            </w:pPr>
            <w:r>
              <w:rPr>
                <w:rFonts w:eastAsia="" w:cs="" w:ascii="Calibri" w:hAnsi="Calibri" w:cstheme="minorBidi" w:eastAsiaTheme="minorEastAsia"/>
                <w:color w:val="auto"/>
                <w:szCs w:val="24"/>
                <w:lang w:eastAsia="ru-RU"/>
              </w:rPr>
              <w:t xml:space="preserve">отдел экономики администрации </w:t>
            </w:r>
          </w:p>
          <w:p>
            <w:pPr>
              <w:pStyle w:val="Normal"/>
              <w:spacing w:lineRule="auto" w:line="259" w:before="0" w:after="0"/>
              <w:ind w:left="0" w:hanging="0"/>
              <w:jc w:val="left"/>
              <w:rPr>
                <w:rFonts w:ascii="Liberation Serif" w:hAnsi="Liberation Serif"/>
                <w:color w:val="auto"/>
                <w:szCs w:val="24"/>
              </w:rPr>
            </w:pPr>
            <w:r>
              <w:rPr>
                <w:rFonts w:eastAsia="" w:cs="" w:ascii="Calibri" w:hAnsi="Calibri" w:cstheme="minorBidi" w:eastAsiaTheme="minorEastAsia"/>
                <w:color w:val="auto"/>
                <w:szCs w:val="24"/>
                <w:lang w:eastAsia="ru-RU"/>
              </w:rPr>
              <w:t xml:space="preserve">Камышловского городского округа </w:t>
            </w:r>
          </w:p>
          <w:p>
            <w:pPr>
              <w:pStyle w:val="Normal"/>
              <w:spacing w:lineRule="auto" w:line="259" w:before="0" w:after="0"/>
              <w:ind w:left="0" w:hanging="0"/>
              <w:jc w:val="center"/>
              <w:rPr>
                <w:rFonts w:ascii="Liberation Serif" w:hAnsi="Liberation Serif" w:eastAsia="" w:cs=""/>
                <w:color w:val="auto"/>
                <w:szCs w:val="24"/>
                <w:lang w:eastAsia="ru-RU"/>
              </w:rPr>
            </w:pPr>
            <w:r>
              <w:rPr>
                <w:rFonts w:eastAsia="" w:cs=""/>
                <w:color w:val="auto"/>
                <w:szCs w:val="24"/>
                <w:lang w:eastAsia="ru-RU"/>
              </w:rPr>
            </w:r>
          </w:p>
          <w:p>
            <w:pPr>
              <w:pStyle w:val="Normal"/>
              <w:spacing w:lineRule="auto" w:line="259" w:before="0" w:after="0"/>
              <w:ind w:left="0" w:hanging="0"/>
              <w:jc w:val="center"/>
              <w:rPr>
                <w:rFonts w:ascii="Liberation Serif" w:hAnsi="Liberation Serif" w:eastAsia="" w:cs=""/>
                <w:color w:val="auto"/>
                <w:szCs w:val="24"/>
                <w:lang w:eastAsia="ru-RU"/>
              </w:rPr>
            </w:pPr>
            <w:r>
              <w:rPr>
                <w:rFonts w:eastAsia="" w:cs=""/>
                <w:color w:val="auto"/>
                <w:szCs w:val="24"/>
                <w:lang w:eastAsia="ru-RU"/>
              </w:rPr>
            </w:r>
          </w:p>
          <w:p>
            <w:pPr>
              <w:pStyle w:val="Normal"/>
              <w:spacing w:lineRule="auto" w:line="259" w:before="0" w:after="0"/>
              <w:ind w:left="0" w:hanging="0"/>
              <w:jc w:val="center"/>
              <w:rPr>
                <w:rFonts w:ascii="Liberation Serif" w:hAnsi="Liberation Serif" w:eastAsia="" w:cs=""/>
                <w:color w:val="auto"/>
                <w:szCs w:val="24"/>
                <w:lang w:eastAsia="ru-RU"/>
              </w:rPr>
            </w:pPr>
            <w:r>
              <w:rPr>
                <w:rFonts w:eastAsia="" w:cs=""/>
                <w:color w:val="auto"/>
                <w:szCs w:val="24"/>
                <w:lang w:eastAsia="ru-RU"/>
              </w:rPr>
            </w:r>
          </w:p>
        </w:tc>
      </w:tr>
    </w:tbl>
    <w:p>
      <w:pPr>
        <w:pStyle w:val="Normal"/>
        <w:spacing w:before="0" w:after="1104"/>
        <w:ind w:left="0" w:hanging="0"/>
        <w:rPr/>
      </w:pPr>
      <w:r>
        <w:rPr/>
      </w:r>
    </w:p>
    <w:sectPr>
      <w:headerReference w:type="default" r:id="rId2"/>
      <w:type w:val="nextPage"/>
      <w:pgSz w:orient="landscape" w:w="16838" w:h="11906"/>
      <w:pgMar w:left="1134" w:right="1134" w:header="709" w:top="1268" w:footer="0" w:bottom="56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Calibr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104"/>
      <w:ind w:left="9074" w:hanging="0"/>
      <w:jc w:val="center"/>
      <w:rPr/>
    </w:pPr>
    <w:r>
      <w:rPr/>
      <w:fldChar w:fldCharType="begin"/>
    </w:r>
    <w:r>
      <w:rPr/>
      <w:instrText> PAGE </w:instrText>
    </w:r>
    <w:r>
      <w:rPr/>
      <w:fldChar w:fldCharType="separate"/>
    </w:r>
    <w:r>
      <w:rPr/>
      <w:t>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Calibri" w:cs="Calibri" w:eastAsiaTheme="minorHAnsi"/>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343c"/>
    <w:pPr>
      <w:widowControl/>
      <w:bidi w:val="0"/>
      <w:spacing w:lineRule="auto" w:line="240" w:before="0" w:after="1104"/>
      <w:ind w:left="9074" w:hanging="0"/>
      <w:jc w:val="both"/>
    </w:pPr>
    <w:rPr>
      <w:rFonts w:ascii="Liberation Serif" w:hAnsi="Liberation Serif" w:eastAsia="Liberation Serif" w:cs="Liberation Serif"/>
      <w:color w:val="000000"/>
      <w:kern w:val="0"/>
      <w:sz w:val="24"/>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6343c"/>
    <w:rPr>
      <w:color w:val="0563C1" w:themeColor="hyperlink"/>
      <w:u w:val="single"/>
    </w:rPr>
  </w:style>
  <w:style w:type="character" w:styleId="Style15" w:customStyle="1">
    <w:name w:val="Текст выноски Знак"/>
    <w:basedOn w:val="DefaultParagraphFont"/>
    <w:link w:val="a5"/>
    <w:uiPriority w:val="99"/>
    <w:semiHidden/>
    <w:qFormat/>
    <w:rsid w:val="00615b6b"/>
    <w:rPr>
      <w:rFonts w:ascii="Segoe UI" w:hAnsi="Segoe UI" w:eastAsia="Liberation Serif" w:cs="Segoe UI"/>
      <w:color w:val="000000"/>
      <w:sz w:val="18"/>
      <w:szCs w:val="18"/>
      <w:lang w:eastAsia="ru-RU"/>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ConsPlusNormal" w:customStyle="1">
    <w:name w:val="ConsPlusNormal"/>
    <w:qFormat/>
    <w:rsid w:val="00a60e5f"/>
    <w:pPr>
      <w:widowControl w:val="false"/>
      <w:bidi w:val="0"/>
      <w:spacing w:lineRule="auto" w:line="240" w:before="0" w:after="0"/>
      <w:jc w:val="left"/>
    </w:pPr>
    <w:rPr>
      <w:rFonts w:ascii="Liberation Serif" w:hAnsi="Liberation Serif" w:eastAsia="Times New Roman" w:cs="Liberation Serif"/>
      <w:color w:val="auto"/>
      <w:kern w:val="0"/>
      <w:sz w:val="24"/>
      <w:szCs w:val="20"/>
      <w:lang w:val="ru-RU" w:eastAsia="ru-RU" w:bidi="ar-SA"/>
    </w:rPr>
  </w:style>
  <w:style w:type="paragraph" w:styleId="ConsPlusTitle" w:customStyle="1">
    <w:name w:val="ConsPlusTitle"/>
    <w:qFormat/>
    <w:rsid w:val="00a60e5f"/>
    <w:pPr>
      <w:widowControl w:val="false"/>
      <w:bidi w:val="0"/>
      <w:spacing w:lineRule="auto" w:line="240" w:before="0" w:after="0"/>
      <w:jc w:val="left"/>
    </w:pPr>
    <w:rPr>
      <w:rFonts w:ascii="Liberation Serif" w:hAnsi="Liberation Serif" w:eastAsia="Times New Roman" w:cs="Liberation Serif"/>
      <w:b/>
      <w:color w:val="auto"/>
      <w:kern w:val="0"/>
      <w:sz w:val="24"/>
      <w:szCs w:val="20"/>
      <w:lang w:val="ru-RU" w:eastAsia="ru-RU" w:bidi="ar-SA"/>
    </w:rPr>
  </w:style>
  <w:style w:type="paragraph" w:styleId="ListParagraph">
    <w:name w:val="List Paragraph"/>
    <w:basedOn w:val="Normal"/>
    <w:uiPriority w:val="34"/>
    <w:qFormat/>
    <w:rsid w:val="00455410"/>
    <w:pPr>
      <w:spacing w:before="0" w:after="1104"/>
      <w:ind w:left="720" w:hanging="0"/>
      <w:contextualSpacing/>
    </w:pPr>
    <w:rPr/>
  </w:style>
  <w:style w:type="paragraph" w:styleId="BalloonText">
    <w:name w:val="Balloon Text"/>
    <w:basedOn w:val="Normal"/>
    <w:link w:val="a6"/>
    <w:uiPriority w:val="99"/>
    <w:semiHidden/>
    <w:unhideWhenUsed/>
    <w:qFormat/>
    <w:rsid w:val="00615b6b"/>
    <w:pPr>
      <w:spacing w:before="0" w:after="0"/>
    </w:pPr>
    <w:rPr>
      <w:rFonts w:ascii="Segoe UI" w:hAnsi="Segoe UI" w:cs="Segoe UI"/>
      <w:sz w:val="18"/>
      <w:szCs w:val="18"/>
    </w:rPr>
  </w:style>
  <w:style w:type="paragraph" w:styleId="Style21">
    <w:name w:val="Верхний и нижний колонтитулы"/>
    <w:basedOn w:val="Normal"/>
    <w:qFormat/>
    <w:pPr>
      <w:suppressLineNumbers/>
      <w:tabs>
        <w:tab w:val="clear" w:pos="708"/>
        <w:tab w:val="center" w:pos="7285" w:leader="none"/>
        <w:tab w:val="right" w:pos="14570" w:leader="none"/>
      </w:tabs>
    </w:pPr>
    <w:rPr/>
  </w:style>
  <w:style w:type="paragraph" w:styleId="Style22">
    <w:name w:val="Header"/>
    <w:basedOn w:val="Style21"/>
    <w:pPr>
      <w:suppressLineNumbers/>
      <w:tabs>
        <w:tab w:val="center" w:pos="7285" w:leader="none"/>
        <w:tab w:val="right" w:pos="14570"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a60e5f"/>
    <w:pPr>
      <w:spacing w:after="0" w:line="240" w:lineRule="auto"/>
    </w:pPr>
    <w:rPr>
      <w:rFonts w:asciiTheme="minorHAnsi" w:hAnsiTheme="minorHAnsi" w:eastAsiaTheme="minorEastAsia" w:cstheme="minorBidi"/>
      <w:lang w:eastAsia="ru-RU"/>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LibreOffice/6.3.4.2$Windows_X86_64 LibreOffice_project/60da17e045e08f1793c57c00ba83cdfce946d0aa</Application>
  <Pages>5</Pages>
  <Words>826</Words>
  <Characters>5939</Characters>
  <CharactersWithSpaces>6728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2020-04-27T11:04:00Z</dcterms:created>
  <dc:creator>KAM-KOM</dc:creator>
  <dc:description/>
  <dc:language>ru-RU</dc:language>
  <cp:lastModifiedBy/>
  <cp:lastPrinted>2020-05-14T15:55:19Z</cp:lastPrinted>
  <dcterms:modified xsi:type="dcterms:W3CDTF">2020-05-14T15:56:50Z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